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777BF" w14:textId="77777777" w:rsidR="00E0127E" w:rsidRPr="009814DF" w:rsidRDefault="00E0127E" w:rsidP="00E0127E">
      <w:pPr>
        <w:spacing w:line="276" w:lineRule="auto"/>
        <w:rPr>
          <w:sz w:val="22"/>
          <w:szCs w:val="22"/>
        </w:rPr>
      </w:pPr>
      <w:r w:rsidRPr="009814DF">
        <w:rPr>
          <w:sz w:val="22"/>
          <w:szCs w:val="22"/>
        </w:rPr>
        <w:t xml:space="preserve">WÓJT GMINY DŁUGOSIODŁO </w:t>
      </w:r>
    </w:p>
    <w:p w14:paraId="10298E2A" w14:textId="77777777" w:rsidR="00E0127E" w:rsidRPr="009814DF" w:rsidRDefault="00E0127E" w:rsidP="00E0127E">
      <w:pPr>
        <w:spacing w:line="276" w:lineRule="auto"/>
        <w:rPr>
          <w:sz w:val="22"/>
          <w:szCs w:val="22"/>
        </w:rPr>
      </w:pPr>
      <w:r w:rsidRPr="009814DF">
        <w:rPr>
          <w:sz w:val="22"/>
          <w:szCs w:val="22"/>
        </w:rPr>
        <w:t xml:space="preserve">ul. Tadeusza Kościuszki 2 </w:t>
      </w:r>
    </w:p>
    <w:p w14:paraId="253FA871" w14:textId="77777777" w:rsidR="00E0127E" w:rsidRPr="009814DF" w:rsidRDefault="00E0127E" w:rsidP="00E0127E">
      <w:pPr>
        <w:spacing w:line="276" w:lineRule="auto"/>
        <w:rPr>
          <w:sz w:val="22"/>
          <w:szCs w:val="22"/>
        </w:rPr>
      </w:pPr>
      <w:r w:rsidRPr="009814DF">
        <w:rPr>
          <w:sz w:val="22"/>
          <w:szCs w:val="22"/>
        </w:rPr>
        <w:t xml:space="preserve">07-210 Długosiodło                </w:t>
      </w:r>
    </w:p>
    <w:p w14:paraId="162DBFF5" w14:textId="491F99BF" w:rsidR="00E0127E" w:rsidRPr="009814DF" w:rsidRDefault="00E0127E" w:rsidP="00E0127E">
      <w:pPr>
        <w:suppressAutoHyphens w:val="0"/>
        <w:spacing w:line="276" w:lineRule="auto"/>
        <w:jc w:val="right"/>
        <w:outlineLvl w:val="0"/>
        <w:rPr>
          <w:snapToGrid w:val="0"/>
          <w:sz w:val="22"/>
          <w:szCs w:val="22"/>
          <w:lang w:eastAsia="pl-PL"/>
        </w:rPr>
      </w:pPr>
      <w:bookmarkStart w:id="0" w:name="_Hlk188953745"/>
      <w:r w:rsidRPr="009814DF">
        <w:rPr>
          <w:snapToGrid w:val="0"/>
          <w:sz w:val="22"/>
          <w:szCs w:val="22"/>
          <w:lang w:eastAsia="pl-PL"/>
        </w:rPr>
        <w:t xml:space="preserve">Długosiodło, dnia </w:t>
      </w:r>
      <w:r w:rsidRPr="009814DF">
        <w:rPr>
          <w:snapToGrid w:val="0"/>
          <w:sz w:val="22"/>
          <w:szCs w:val="22"/>
          <w:highlight w:val="yellow"/>
          <w:lang w:eastAsia="pl-PL"/>
        </w:rPr>
        <w:t>XX</w:t>
      </w:r>
      <w:r w:rsidRPr="009814DF">
        <w:rPr>
          <w:snapToGrid w:val="0"/>
          <w:sz w:val="22"/>
          <w:szCs w:val="22"/>
          <w:lang w:eastAsia="pl-PL"/>
        </w:rPr>
        <w:t xml:space="preserve"> marca 2026 r.</w:t>
      </w:r>
    </w:p>
    <w:p w14:paraId="7429E9BA" w14:textId="7CAE62FA" w:rsidR="00E0127E" w:rsidRPr="009814DF" w:rsidRDefault="00E0127E" w:rsidP="00E0127E">
      <w:pPr>
        <w:suppressAutoHyphens w:val="0"/>
        <w:spacing w:line="276" w:lineRule="auto"/>
        <w:rPr>
          <w:sz w:val="22"/>
          <w:szCs w:val="22"/>
          <w:lang w:eastAsia="pl-PL"/>
        </w:rPr>
      </w:pPr>
      <w:r w:rsidRPr="009814DF">
        <w:rPr>
          <w:sz w:val="22"/>
          <w:szCs w:val="22"/>
          <w:lang w:eastAsia="pl-PL"/>
        </w:rPr>
        <w:t>RZ.</w:t>
      </w:r>
      <w:r w:rsidRPr="009814DF">
        <w:rPr>
          <w:sz w:val="22"/>
          <w:szCs w:val="22"/>
          <w:highlight w:val="yellow"/>
          <w:lang w:eastAsia="pl-PL"/>
        </w:rPr>
        <w:t>XXXXX</w:t>
      </w:r>
      <w:r w:rsidRPr="009814DF">
        <w:rPr>
          <w:sz w:val="22"/>
          <w:szCs w:val="22"/>
          <w:lang w:eastAsia="pl-PL"/>
        </w:rPr>
        <w:t>.2026.ŁS</w:t>
      </w:r>
    </w:p>
    <w:bookmarkEnd w:id="0"/>
    <w:p w14:paraId="166B9B1A" w14:textId="77777777" w:rsidR="000C77F1" w:rsidRPr="009814DF" w:rsidRDefault="000C77F1" w:rsidP="000C77F1">
      <w:pPr>
        <w:spacing w:line="276" w:lineRule="auto"/>
        <w:rPr>
          <w:b/>
          <w:u w:val="single"/>
        </w:rPr>
      </w:pPr>
    </w:p>
    <w:p w14:paraId="3929E90C" w14:textId="77777777" w:rsidR="000C77F1" w:rsidRPr="009814DF" w:rsidRDefault="000C77F1" w:rsidP="000C77F1">
      <w:pPr>
        <w:spacing w:line="276" w:lineRule="auto"/>
        <w:rPr>
          <w:b/>
          <w:u w:val="single"/>
        </w:rPr>
      </w:pPr>
    </w:p>
    <w:p w14:paraId="17DE3878" w14:textId="77777777" w:rsidR="000C77F1" w:rsidRPr="009814DF" w:rsidRDefault="000C77F1" w:rsidP="000C77F1">
      <w:pPr>
        <w:spacing w:line="276" w:lineRule="auto"/>
        <w:jc w:val="right"/>
        <w:rPr>
          <w:b/>
          <w:u w:val="single"/>
        </w:rPr>
      </w:pPr>
    </w:p>
    <w:p w14:paraId="43291588" w14:textId="77777777" w:rsidR="000C77F1" w:rsidRPr="009814DF" w:rsidRDefault="000C77F1" w:rsidP="000C77F1">
      <w:pPr>
        <w:keepNext/>
        <w:suppressAutoHyphens w:val="0"/>
        <w:spacing w:line="276" w:lineRule="auto"/>
        <w:ind w:left="6096"/>
        <w:outlineLvl w:val="0"/>
        <w:rPr>
          <w:b/>
          <w:sz w:val="22"/>
          <w:szCs w:val="22"/>
          <w:u w:val="single"/>
          <w:lang w:val="x-none" w:eastAsia="pl-PL"/>
        </w:rPr>
      </w:pPr>
      <w:r w:rsidRPr="009814DF">
        <w:rPr>
          <w:b/>
          <w:sz w:val="22"/>
          <w:szCs w:val="22"/>
          <w:u w:val="single"/>
          <w:lang w:val="x-none" w:eastAsia="pl-PL"/>
        </w:rPr>
        <w:t>Wg rozdzielnika</w:t>
      </w:r>
    </w:p>
    <w:p w14:paraId="1E5CF6E3" w14:textId="77777777" w:rsidR="00E728FD" w:rsidRPr="009814DF" w:rsidRDefault="00E728FD" w:rsidP="00850970">
      <w:pPr>
        <w:spacing w:line="276" w:lineRule="auto"/>
        <w:rPr>
          <w:b/>
          <w:sz w:val="22"/>
          <w:szCs w:val="22"/>
          <w:u w:val="single"/>
          <w:lang w:val="x-none"/>
        </w:rPr>
      </w:pPr>
    </w:p>
    <w:p w14:paraId="17C06177" w14:textId="77777777" w:rsidR="00EC78DA" w:rsidRPr="009814DF" w:rsidRDefault="00EC78DA" w:rsidP="00850970">
      <w:pPr>
        <w:spacing w:line="276" w:lineRule="auto"/>
        <w:rPr>
          <w:b/>
          <w:sz w:val="22"/>
          <w:szCs w:val="22"/>
          <w:u w:val="single"/>
        </w:rPr>
      </w:pPr>
    </w:p>
    <w:p w14:paraId="229DB8F7" w14:textId="77777777" w:rsidR="00360F0E" w:rsidRPr="009814DF" w:rsidRDefault="00360F0E" w:rsidP="00850970">
      <w:pPr>
        <w:spacing w:line="276" w:lineRule="auto"/>
        <w:rPr>
          <w:b/>
          <w:sz w:val="22"/>
          <w:szCs w:val="22"/>
          <w:u w:val="single"/>
        </w:rPr>
      </w:pPr>
    </w:p>
    <w:p w14:paraId="17CD9846" w14:textId="77777777" w:rsidR="00360F0E" w:rsidRPr="009814DF" w:rsidRDefault="00360F0E" w:rsidP="00850970">
      <w:pPr>
        <w:spacing w:line="276" w:lineRule="auto"/>
        <w:rPr>
          <w:b/>
          <w:sz w:val="22"/>
          <w:szCs w:val="22"/>
          <w:u w:val="single"/>
        </w:rPr>
      </w:pPr>
    </w:p>
    <w:p w14:paraId="6F78334F" w14:textId="77777777" w:rsidR="00E728FD" w:rsidRPr="009814DF" w:rsidRDefault="00E728FD" w:rsidP="00850970">
      <w:pPr>
        <w:spacing w:line="276" w:lineRule="auto"/>
        <w:jc w:val="right"/>
        <w:rPr>
          <w:b/>
          <w:sz w:val="22"/>
          <w:szCs w:val="22"/>
          <w:u w:val="single"/>
        </w:rPr>
      </w:pPr>
    </w:p>
    <w:p w14:paraId="21C134EC" w14:textId="77777777" w:rsidR="00A55E88" w:rsidRPr="009814DF" w:rsidRDefault="00E728FD" w:rsidP="00850970">
      <w:pPr>
        <w:spacing w:line="276" w:lineRule="auto"/>
        <w:ind w:left="4956"/>
        <w:rPr>
          <w:b/>
          <w:sz w:val="22"/>
          <w:szCs w:val="22"/>
        </w:rPr>
      </w:pPr>
      <w:r w:rsidRPr="009814DF">
        <w:rPr>
          <w:b/>
          <w:sz w:val="22"/>
          <w:szCs w:val="22"/>
        </w:rPr>
        <w:t xml:space="preserve">Regionalna Dyrekcja Ochrony Środowiska </w:t>
      </w:r>
    </w:p>
    <w:p w14:paraId="71555D86" w14:textId="0C180925" w:rsidR="00E728FD" w:rsidRPr="009814DF" w:rsidRDefault="00E728FD" w:rsidP="00850970">
      <w:pPr>
        <w:spacing w:line="276" w:lineRule="auto"/>
        <w:ind w:left="4956"/>
        <w:rPr>
          <w:b/>
          <w:sz w:val="22"/>
          <w:szCs w:val="22"/>
        </w:rPr>
      </w:pPr>
      <w:r w:rsidRPr="009814DF">
        <w:rPr>
          <w:b/>
          <w:sz w:val="22"/>
          <w:szCs w:val="22"/>
        </w:rPr>
        <w:t>w Warszawie</w:t>
      </w:r>
    </w:p>
    <w:p w14:paraId="72F1D962" w14:textId="1B20F931" w:rsidR="00E728FD" w:rsidRPr="009814DF" w:rsidRDefault="00A55E88" w:rsidP="00850970">
      <w:pPr>
        <w:spacing w:line="276" w:lineRule="auto"/>
        <w:ind w:left="4956"/>
        <w:rPr>
          <w:b/>
          <w:sz w:val="22"/>
          <w:szCs w:val="22"/>
        </w:rPr>
      </w:pPr>
      <w:r w:rsidRPr="009814DF">
        <w:rPr>
          <w:b/>
          <w:sz w:val="22"/>
          <w:szCs w:val="22"/>
        </w:rPr>
        <w:t>ul. Henryka Sienkiewicza 3</w:t>
      </w:r>
      <w:r w:rsidR="00E728FD" w:rsidRPr="009814DF">
        <w:rPr>
          <w:b/>
          <w:sz w:val="22"/>
          <w:szCs w:val="22"/>
        </w:rPr>
        <w:t xml:space="preserve"> </w:t>
      </w:r>
    </w:p>
    <w:p w14:paraId="432D809C" w14:textId="586C01EF" w:rsidR="00E728FD" w:rsidRPr="009814DF" w:rsidRDefault="00A55E88" w:rsidP="00850970">
      <w:pPr>
        <w:spacing w:line="276" w:lineRule="auto"/>
        <w:ind w:left="4956"/>
        <w:rPr>
          <w:b/>
          <w:sz w:val="22"/>
          <w:szCs w:val="22"/>
        </w:rPr>
      </w:pPr>
      <w:r w:rsidRPr="009814DF">
        <w:rPr>
          <w:b/>
          <w:sz w:val="22"/>
          <w:szCs w:val="22"/>
        </w:rPr>
        <w:t>00-015 Warszawa</w:t>
      </w:r>
    </w:p>
    <w:p w14:paraId="3E4D6453" w14:textId="77777777" w:rsidR="00E728FD" w:rsidRPr="009814DF" w:rsidRDefault="00E728FD" w:rsidP="00850970">
      <w:pPr>
        <w:spacing w:line="276" w:lineRule="auto"/>
        <w:rPr>
          <w:b/>
          <w:sz w:val="22"/>
          <w:szCs w:val="22"/>
          <w:u w:val="single"/>
        </w:rPr>
      </w:pPr>
    </w:p>
    <w:p w14:paraId="3A0E9A9F" w14:textId="77777777" w:rsidR="00E728FD" w:rsidRPr="009814DF" w:rsidRDefault="00E728FD" w:rsidP="00850970">
      <w:pPr>
        <w:spacing w:line="276" w:lineRule="auto"/>
        <w:rPr>
          <w:sz w:val="22"/>
          <w:szCs w:val="22"/>
        </w:rPr>
      </w:pPr>
    </w:p>
    <w:p w14:paraId="4BB18677" w14:textId="331AF500" w:rsidR="00773B42" w:rsidRPr="009814DF" w:rsidRDefault="0071485A" w:rsidP="00E0127E">
      <w:pPr>
        <w:spacing w:line="276" w:lineRule="auto"/>
        <w:ind w:firstLine="708"/>
        <w:jc w:val="both"/>
        <w:rPr>
          <w:sz w:val="22"/>
          <w:szCs w:val="22"/>
        </w:rPr>
      </w:pPr>
      <w:r w:rsidRPr="009814DF">
        <w:rPr>
          <w:sz w:val="22"/>
          <w:szCs w:val="22"/>
        </w:rPr>
        <w:t xml:space="preserve">Na podstawie art. </w:t>
      </w:r>
      <w:bookmarkStart w:id="1" w:name="_Hlk188953811"/>
      <w:r w:rsidRPr="009814DF">
        <w:rPr>
          <w:sz w:val="22"/>
          <w:szCs w:val="22"/>
        </w:rPr>
        <w:t>13i ustęp 3 pkt 5 lit. b</w:t>
      </w:r>
      <w:bookmarkEnd w:id="1"/>
      <w:r w:rsidRPr="009814DF">
        <w:rPr>
          <w:sz w:val="22"/>
          <w:szCs w:val="22"/>
        </w:rPr>
        <w:t xml:space="preserve"> </w:t>
      </w:r>
      <w:proofErr w:type="spellStart"/>
      <w:r w:rsidRPr="009814DF">
        <w:rPr>
          <w:sz w:val="22"/>
          <w:szCs w:val="22"/>
        </w:rPr>
        <w:t>tiret</w:t>
      </w:r>
      <w:proofErr w:type="spellEnd"/>
      <w:r w:rsidRPr="009814DF">
        <w:rPr>
          <w:sz w:val="22"/>
          <w:szCs w:val="22"/>
        </w:rPr>
        <w:t xml:space="preserve"> </w:t>
      </w:r>
      <w:r w:rsidR="00773B42" w:rsidRPr="009814DF">
        <w:rPr>
          <w:sz w:val="22"/>
          <w:szCs w:val="22"/>
        </w:rPr>
        <w:t>2</w:t>
      </w:r>
      <w:r w:rsidRPr="009814DF">
        <w:rPr>
          <w:sz w:val="22"/>
          <w:szCs w:val="22"/>
        </w:rPr>
        <w:t xml:space="preserve"> oraz art. 25 ust. 1 ustawy z dnia 27 marca 2003 r. o planowaniu i zagospodarowaniu przestrzennym </w:t>
      </w:r>
      <w:bookmarkStart w:id="2" w:name="_Hlk94083065"/>
      <w:r w:rsidRPr="009814DF">
        <w:rPr>
          <w:sz w:val="22"/>
          <w:szCs w:val="22"/>
        </w:rPr>
        <w:t>(</w:t>
      </w:r>
      <w:bookmarkStart w:id="3" w:name="_Hlk188953820"/>
      <w:r w:rsidRPr="009814DF">
        <w:rPr>
          <w:sz w:val="22"/>
          <w:szCs w:val="22"/>
        </w:rPr>
        <w:t xml:space="preserve">Dz. U. z 2024 r. poz. 1130 z </w:t>
      </w:r>
      <w:proofErr w:type="spellStart"/>
      <w:r w:rsidRPr="009814DF">
        <w:rPr>
          <w:sz w:val="22"/>
          <w:szCs w:val="22"/>
        </w:rPr>
        <w:t>późn</w:t>
      </w:r>
      <w:proofErr w:type="spellEnd"/>
      <w:r w:rsidRPr="009814DF">
        <w:rPr>
          <w:sz w:val="22"/>
          <w:szCs w:val="22"/>
        </w:rPr>
        <w:t>. zm</w:t>
      </w:r>
      <w:bookmarkEnd w:id="3"/>
      <w:r w:rsidRPr="009814DF">
        <w:rPr>
          <w:sz w:val="22"/>
          <w:szCs w:val="22"/>
        </w:rPr>
        <w:t>.)</w:t>
      </w:r>
      <w:bookmarkEnd w:id="2"/>
      <w:r w:rsidR="00E0127E" w:rsidRPr="009814DF">
        <w:rPr>
          <w:sz w:val="22"/>
          <w:szCs w:val="22"/>
        </w:rPr>
        <w:t xml:space="preserve"> </w:t>
      </w:r>
      <w:r w:rsidR="00773B42" w:rsidRPr="009814DF">
        <w:rPr>
          <w:sz w:val="22"/>
          <w:szCs w:val="22"/>
        </w:rPr>
        <w:t xml:space="preserve">oraz w związku z postanowieniem Regionalnego Dyrektora Ochrony Środowiska w Warszawie z dnia </w:t>
      </w:r>
      <w:r w:rsidR="009814DF" w:rsidRPr="009814DF">
        <w:rPr>
          <w:sz w:val="22"/>
          <w:szCs w:val="22"/>
        </w:rPr>
        <w:t>26</w:t>
      </w:r>
      <w:r w:rsidR="00773B42" w:rsidRPr="009814DF">
        <w:rPr>
          <w:sz w:val="22"/>
          <w:szCs w:val="22"/>
        </w:rPr>
        <w:t xml:space="preserve"> marca 202</w:t>
      </w:r>
      <w:r w:rsidR="009814DF" w:rsidRPr="009814DF">
        <w:rPr>
          <w:sz w:val="22"/>
          <w:szCs w:val="22"/>
        </w:rPr>
        <w:t>6</w:t>
      </w:r>
      <w:r w:rsidR="00773B42" w:rsidRPr="009814DF">
        <w:rPr>
          <w:sz w:val="22"/>
          <w:szCs w:val="22"/>
        </w:rPr>
        <w:t xml:space="preserve"> r. (znak sprawy </w:t>
      </w:r>
      <w:r w:rsidR="009814DF" w:rsidRPr="009814DF">
        <w:rPr>
          <w:sz w:val="22"/>
          <w:szCs w:val="22"/>
        </w:rPr>
        <w:t>WPN-III.610.76.2026.MI</w:t>
      </w:r>
      <w:r w:rsidR="00773B42" w:rsidRPr="009814DF">
        <w:rPr>
          <w:sz w:val="22"/>
          <w:szCs w:val="22"/>
        </w:rPr>
        <w:t>)</w:t>
      </w:r>
    </w:p>
    <w:p w14:paraId="6AD20DB7" w14:textId="77777777" w:rsidR="00773B42" w:rsidRPr="009814DF" w:rsidRDefault="00773B42" w:rsidP="00E0127E">
      <w:pPr>
        <w:spacing w:line="276" w:lineRule="auto"/>
        <w:ind w:firstLine="708"/>
        <w:jc w:val="both"/>
        <w:rPr>
          <w:b/>
          <w:bCs/>
          <w:sz w:val="22"/>
          <w:szCs w:val="22"/>
        </w:rPr>
      </w:pPr>
    </w:p>
    <w:p w14:paraId="1E8E286D" w14:textId="77777777" w:rsidR="00773B42" w:rsidRPr="009814DF" w:rsidRDefault="00E0127E" w:rsidP="00773B42">
      <w:pPr>
        <w:spacing w:before="240" w:after="240" w:line="276" w:lineRule="auto"/>
        <w:ind w:firstLine="709"/>
        <w:contextualSpacing/>
        <w:jc w:val="center"/>
        <w:rPr>
          <w:b/>
          <w:bCs/>
          <w:sz w:val="28"/>
          <w:szCs w:val="28"/>
          <w:u w:val="single"/>
        </w:rPr>
      </w:pPr>
      <w:r w:rsidRPr="009814DF">
        <w:rPr>
          <w:b/>
          <w:bCs/>
          <w:sz w:val="28"/>
          <w:szCs w:val="28"/>
          <w:u w:val="single"/>
        </w:rPr>
        <w:t>ponownie zwracam się z prośbą o uzgodnienie</w:t>
      </w:r>
    </w:p>
    <w:p w14:paraId="261F4C01" w14:textId="50A849BC" w:rsidR="00E0127E" w:rsidRPr="009814DF" w:rsidRDefault="00E0127E" w:rsidP="00773B42">
      <w:pPr>
        <w:spacing w:before="240" w:after="240" w:line="276" w:lineRule="auto"/>
        <w:ind w:firstLine="709"/>
        <w:contextualSpacing/>
        <w:jc w:val="center"/>
        <w:rPr>
          <w:b/>
          <w:bCs/>
          <w:sz w:val="28"/>
          <w:szCs w:val="28"/>
          <w:u w:val="single"/>
        </w:rPr>
      </w:pPr>
      <w:r w:rsidRPr="009814DF">
        <w:rPr>
          <w:b/>
          <w:bCs/>
          <w:sz w:val="28"/>
          <w:szCs w:val="28"/>
          <w:u w:val="single"/>
        </w:rPr>
        <w:t>projektu planu ogólnego gminy Długosiodło.</w:t>
      </w:r>
    </w:p>
    <w:p w14:paraId="2948B56A" w14:textId="77777777" w:rsidR="00773B42" w:rsidRPr="009814DF" w:rsidRDefault="00773B42" w:rsidP="00773B42">
      <w:pPr>
        <w:spacing w:before="240" w:after="240" w:line="276" w:lineRule="auto"/>
        <w:ind w:firstLine="709"/>
        <w:contextualSpacing/>
        <w:jc w:val="center"/>
        <w:rPr>
          <w:sz w:val="28"/>
          <w:szCs w:val="28"/>
        </w:rPr>
      </w:pPr>
    </w:p>
    <w:p w14:paraId="65414B83" w14:textId="77777777" w:rsidR="00773B42" w:rsidRPr="009814DF" w:rsidRDefault="00773B42" w:rsidP="00773B42">
      <w:pPr>
        <w:spacing w:line="276" w:lineRule="auto"/>
        <w:ind w:firstLine="708"/>
        <w:jc w:val="both"/>
        <w:rPr>
          <w:sz w:val="22"/>
          <w:szCs w:val="22"/>
        </w:rPr>
      </w:pPr>
      <w:bookmarkStart w:id="4" w:name="_Hlk188953849"/>
      <w:r w:rsidRPr="009814DF">
        <w:rPr>
          <w:sz w:val="22"/>
          <w:szCs w:val="22"/>
        </w:rPr>
        <w:t>w związku z Uchwałą XLVII/562/2024 Rady Gminy Długosiodło z dnia 18 marca 2024 r. w sprawie przystąpienia do sporządzenia planu ogólnego gminy Długosiodło, zgodnie ze swoimi właściwościami i w zakresie określonym w wyżej wymienionym przepisie, w terminie 14 dni od daty otrzymania niniejszego pisma.</w:t>
      </w:r>
    </w:p>
    <w:bookmarkEnd w:id="4"/>
    <w:p w14:paraId="5F30D2C7" w14:textId="4D315B04" w:rsidR="00E0127E" w:rsidRPr="009814DF" w:rsidRDefault="009814DF" w:rsidP="00E0127E">
      <w:pPr>
        <w:spacing w:line="276" w:lineRule="auto"/>
        <w:ind w:firstLine="708"/>
        <w:jc w:val="both"/>
        <w:rPr>
          <w:sz w:val="22"/>
          <w:szCs w:val="22"/>
        </w:rPr>
      </w:pPr>
      <w:r w:rsidRPr="009814DF">
        <w:rPr>
          <w:sz w:val="22"/>
          <w:szCs w:val="22"/>
        </w:rPr>
        <w:t>Postanowieniem RDOŚ w Warszawie z dnia 20 kwietnie 2026 r. (znak sprawy WPN-III.610.76.2026.MI) projekt uzyskał kolejną odmowę uzgodnienia przedmiotowego planu ogólnego. Wskazano warunki, po spełnieniu których może nastąpić uzgodnienie przedmiotowego projektu planu wynikające z uwarunkowań ochrony obszarów Natura 2000: Bagno Pulwy PLB140015, Dolina Dolnej Narwi PLB140014 i Puszcza Biała PLB140007</w:t>
      </w:r>
    </w:p>
    <w:p w14:paraId="3098A7DE" w14:textId="77777777" w:rsidR="009814DF" w:rsidRPr="009814DF" w:rsidRDefault="009814DF" w:rsidP="00E0127E">
      <w:pPr>
        <w:spacing w:line="276" w:lineRule="auto"/>
        <w:ind w:firstLine="708"/>
        <w:jc w:val="both"/>
        <w:rPr>
          <w:sz w:val="22"/>
          <w:szCs w:val="22"/>
        </w:rPr>
      </w:pPr>
    </w:p>
    <w:p w14:paraId="0632C468" w14:textId="09E9B97A" w:rsidR="00E0127E" w:rsidRPr="009814DF" w:rsidRDefault="00E0127E" w:rsidP="00E0127E">
      <w:pPr>
        <w:spacing w:line="276" w:lineRule="auto"/>
        <w:ind w:firstLine="708"/>
        <w:jc w:val="both"/>
        <w:rPr>
          <w:sz w:val="22"/>
          <w:szCs w:val="22"/>
        </w:rPr>
      </w:pPr>
      <w:r w:rsidRPr="009814DF">
        <w:rPr>
          <w:sz w:val="22"/>
          <w:szCs w:val="22"/>
        </w:rPr>
        <w:t xml:space="preserve">W związku z określeniem warunków, po spełnieniu których uzgodnienie będzie możliwe </w:t>
      </w:r>
      <w:r w:rsidRPr="009814DF">
        <w:rPr>
          <w:b/>
          <w:bCs/>
          <w:sz w:val="22"/>
          <w:szCs w:val="22"/>
        </w:rPr>
        <w:t xml:space="preserve">informuję, iż w projekcie Planu Ogólnego </w:t>
      </w:r>
      <w:r w:rsidRPr="009814DF">
        <w:rPr>
          <w:b/>
          <w:bCs/>
          <w:sz w:val="22"/>
          <w:szCs w:val="22"/>
          <w:u w:val="single"/>
        </w:rPr>
        <w:t xml:space="preserve">zostały wprowadzone </w:t>
      </w:r>
      <w:r w:rsidR="009814DF" w:rsidRPr="009814DF">
        <w:rPr>
          <w:b/>
          <w:bCs/>
          <w:sz w:val="22"/>
          <w:szCs w:val="22"/>
          <w:u w:val="single"/>
        </w:rPr>
        <w:t xml:space="preserve">wszystkie </w:t>
      </w:r>
      <w:r w:rsidRPr="009814DF">
        <w:rPr>
          <w:b/>
          <w:bCs/>
          <w:sz w:val="22"/>
          <w:szCs w:val="22"/>
          <w:u w:val="single"/>
        </w:rPr>
        <w:t>wymagane warunki</w:t>
      </w:r>
      <w:r w:rsidRPr="009814DF">
        <w:rPr>
          <w:b/>
          <w:bCs/>
          <w:sz w:val="22"/>
          <w:szCs w:val="22"/>
        </w:rPr>
        <w:t xml:space="preserve"> i</w:t>
      </w:r>
      <w:r w:rsidR="009814DF">
        <w:rPr>
          <w:b/>
          <w:bCs/>
          <w:sz w:val="22"/>
          <w:szCs w:val="22"/>
        </w:rPr>
        <w:t> </w:t>
      </w:r>
      <w:r w:rsidRPr="009814DF">
        <w:rPr>
          <w:b/>
          <w:bCs/>
          <w:sz w:val="22"/>
          <w:szCs w:val="22"/>
        </w:rPr>
        <w:t xml:space="preserve">w związku </w:t>
      </w:r>
      <w:r w:rsidRPr="009814DF">
        <w:rPr>
          <w:sz w:val="22"/>
          <w:szCs w:val="22"/>
        </w:rPr>
        <w:t>z tym zmianie uległy pierwotne strefy planistyczne oraz obszary uzupełnienia zabudowy:</w:t>
      </w:r>
    </w:p>
    <w:p w14:paraId="393C5BBF" w14:textId="77777777" w:rsidR="00E0127E" w:rsidRPr="009814DF" w:rsidRDefault="00E0127E" w:rsidP="00D003AF">
      <w:pPr>
        <w:spacing w:line="276" w:lineRule="auto"/>
        <w:ind w:firstLine="708"/>
        <w:jc w:val="both"/>
        <w:rPr>
          <w:sz w:val="22"/>
          <w:szCs w:val="22"/>
        </w:rPr>
      </w:pPr>
    </w:p>
    <w:p w14:paraId="2A4288EC" w14:textId="77777777" w:rsidR="009814DF" w:rsidRPr="009814DF" w:rsidRDefault="009814DF" w:rsidP="009814DF">
      <w:pPr>
        <w:pStyle w:val="Akapitzlist"/>
        <w:numPr>
          <w:ilvl w:val="0"/>
          <w:numId w:val="24"/>
        </w:numPr>
        <w:spacing w:after="160" w:line="300" w:lineRule="exact"/>
        <w:jc w:val="both"/>
        <w:rPr>
          <w:rFonts w:ascii="Times New Roman" w:hAnsi="Times New Roman"/>
          <w:sz w:val="20"/>
          <w:szCs w:val="20"/>
        </w:rPr>
      </w:pPr>
      <w:r w:rsidRPr="009814DF">
        <w:rPr>
          <w:rFonts w:ascii="Times New Roman" w:hAnsi="Times New Roman"/>
          <w:sz w:val="20"/>
          <w:szCs w:val="20"/>
        </w:rPr>
        <w:t>strefa wielofunkcyjna z zabudową mieszkaniową jednorodzinną 23SJ została usunięta, jako że Regionalny Dyrektor Ochrony Środowiska określił „</w:t>
      </w:r>
      <w:r w:rsidRPr="009814DF">
        <w:rPr>
          <w:rFonts w:ascii="Times New Roman" w:hAnsi="Times New Roman"/>
          <w:i/>
          <w:iCs/>
          <w:sz w:val="20"/>
          <w:szCs w:val="20"/>
        </w:rPr>
        <w:t xml:space="preserve">W celu wyeliminowania powyższego należy wprowadzić, w ramach gminnych standardów urbanistycznych, w ww. obszarach Natura 2000, w obrębie wskazanych stref urbanistycznych powierzchnię biologicznie czynną jako 100%, w miejscu występowania siedlisk ww. gatunków ptaków, stanowisk i terytoriów lęgowych oraz zaplanowanych w planach zadań ochronnych </w:t>
      </w:r>
      <w:r w:rsidRPr="009814DF">
        <w:rPr>
          <w:rFonts w:ascii="Times New Roman" w:hAnsi="Times New Roman"/>
          <w:i/>
          <w:iCs/>
          <w:sz w:val="20"/>
          <w:szCs w:val="20"/>
        </w:rPr>
        <w:lastRenderedPageBreak/>
        <w:t>miejscach prowadzenia działań ochronnych dla ww. gatunków lub zmienić granice tych stref urbanistycznych, wykluczając możliwość negatywnego oddziaływania na ww. obszary Natura 2000.”</w:t>
      </w:r>
      <w:r w:rsidRPr="009814DF">
        <w:rPr>
          <w:rFonts w:ascii="Times New Roman" w:hAnsi="Times New Roman"/>
          <w:sz w:val="20"/>
          <w:szCs w:val="20"/>
        </w:rPr>
        <w:t>. Usunięto strefę 23SJ i wprowadzono tam strefę otwartą 16SO z profilem podstawowym „tereny rolnictwa a zakazem zabudowy”,</w:t>
      </w:r>
    </w:p>
    <w:p w14:paraId="558B9E73" w14:textId="77777777" w:rsidR="009814DF" w:rsidRPr="009814DF" w:rsidRDefault="009814DF" w:rsidP="009814DF">
      <w:pPr>
        <w:pStyle w:val="Akapitzlist"/>
        <w:numPr>
          <w:ilvl w:val="0"/>
          <w:numId w:val="24"/>
        </w:numPr>
        <w:spacing w:after="160" w:line="300" w:lineRule="exact"/>
        <w:jc w:val="both"/>
        <w:rPr>
          <w:rFonts w:ascii="Times New Roman" w:hAnsi="Times New Roman"/>
          <w:sz w:val="20"/>
          <w:szCs w:val="20"/>
        </w:rPr>
      </w:pPr>
      <w:r w:rsidRPr="009814DF">
        <w:rPr>
          <w:rFonts w:ascii="Times New Roman" w:hAnsi="Times New Roman"/>
          <w:sz w:val="20"/>
          <w:szCs w:val="20"/>
        </w:rPr>
        <w:t>strefa wielofunkcyjna z zabudową mieszkaniową jednorodzinną 302SJ została ograniczona do obszaru jedynie istniejącej zabudowy, przez co wydzielono z niej strefy: 302SJ, 666SJ, 667S, jako że Regionalny Dyrektor Ochrony Środowiska określił „</w:t>
      </w:r>
      <w:r w:rsidRPr="009814DF">
        <w:rPr>
          <w:rFonts w:ascii="Times New Roman" w:hAnsi="Times New Roman"/>
          <w:i/>
          <w:iCs/>
          <w:sz w:val="20"/>
          <w:szCs w:val="20"/>
        </w:rPr>
        <w:t>W celu wyeliminowania powyższego należy wprowadzić, w ramach gminnych standardów urbanistycznych, w ww. obszarach Natura 2000, w obrębie wskazanych stref urbanistycznych powierzchnię biologicznie czynną jako 100%, w miejscu występowania siedlisk ww. gatunków ptaków, stanowisk i terytoriów lęgowych oraz zaplanowanych w planach zadań ochronnych miejscach prowadzenia działań ochronnych dla ww. gatunków lub zmienić granice tych stref urbanistycznych, wykluczając możliwość negatywnego oddziaływania na ww. obszary Natura 2000.”</w:t>
      </w:r>
      <w:r w:rsidRPr="009814DF">
        <w:rPr>
          <w:rFonts w:ascii="Times New Roman" w:hAnsi="Times New Roman"/>
          <w:sz w:val="20"/>
          <w:szCs w:val="20"/>
        </w:rPr>
        <w:t>. Ograniczono strefę 302SJ i na pozostałej części wprowadzono strefę otwartą 16SO z profilem podstawowym „tereny rolnictwa a zakazem zabudowy”,</w:t>
      </w:r>
    </w:p>
    <w:p w14:paraId="684A8C66" w14:textId="77777777" w:rsidR="009814DF" w:rsidRPr="009814DF" w:rsidRDefault="009814DF" w:rsidP="009814DF">
      <w:pPr>
        <w:pStyle w:val="Akapitzlist"/>
        <w:numPr>
          <w:ilvl w:val="0"/>
          <w:numId w:val="24"/>
        </w:numPr>
        <w:spacing w:after="160" w:line="300" w:lineRule="exact"/>
        <w:jc w:val="both"/>
        <w:rPr>
          <w:rFonts w:ascii="Times New Roman" w:hAnsi="Times New Roman"/>
          <w:sz w:val="20"/>
          <w:szCs w:val="20"/>
        </w:rPr>
      </w:pPr>
      <w:r w:rsidRPr="009814DF">
        <w:rPr>
          <w:rFonts w:ascii="Times New Roman" w:hAnsi="Times New Roman"/>
          <w:sz w:val="20"/>
          <w:szCs w:val="20"/>
        </w:rPr>
        <w:t>strefa wielofunkcyjna z zabudową mieszkaniową jednorodzinną 275SJ została usunięta, jako że Regionalny Dyrektor Ochrony Środowiska określił „</w:t>
      </w:r>
      <w:r w:rsidRPr="009814DF">
        <w:rPr>
          <w:rFonts w:ascii="Times New Roman" w:hAnsi="Times New Roman"/>
          <w:i/>
          <w:iCs/>
          <w:sz w:val="20"/>
          <w:szCs w:val="20"/>
        </w:rPr>
        <w:t>W celu wyeliminowania powyższego należy wprowadzić, w ramach gminnych standardów urbanistycznych, w ww. obszarach Natura 2000, w obrębie wskazanych stref urbanistycznych powierzchnię biologicznie czynną jako 100%, w miejscu występowania siedlisk ww. gatunków ptaków, stanowisk i terytoriów lęgowych oraz zaplanowanych w planach zadań ochronnych miejscach prowadzenia działań ochronnych dla ww. gatunków lub zmienić granice tych stref urbanistycznych, wykluczając możliwość negatywnego oddziaływania na ww. obszary Natura 2000.”</w:t>
      </w:r>
      <w:r w:rsidRPr="009814DF">
        <w:rPr>
          <w:rFonts w:ascii="Times New Roman" w:hAnsi="Times New Roman"/>
          <w:sz w:val="20"/>
          <w:szCs w:val="20"/>
        </w:rPr>
        <w:t>. Usunięto strefę 275SJ i wprowadzono tam strefę otwartą 16SO z profilem podstawowym „tereny rolnictwa a zakazem zabudowy”,</w:t>
      </w:r>
    </w:p>
    <w:p w14:paraId="0EF9111B" w14:textId="77777777" w:rsidR="009814DF" w:rsidRPr="009814DF" w:rsidRDefault="009814DF" w:rsidP="009814DF">
      <w:pPr>
        <w:pStyle w:val="Akapitzlist"/>
        <w:numPr>
          <w:ilvl w:val="0"/>
          <w:numId w:val="24"/>
        </w:numPr>
        <w:spacing w:after="160" w:line="300" w:lineRule="exact"/>
        <w:jc w:val="both"/>
        <w:rPr>
          <w:rFonts w:ascii="Times New Roman" w:hAnsi="Times New Roman"/>
          <w:sz w:val="20"/>
          <w:szCs w:val="20"/>
        </w:rPr>
      </w:pPr>
      <w:r w:rsidRPr="009814DF">
        <w:rPr>
          <w:rFonts w:ascii="Times New Roman" w:hAnsi="Times New Roman"/>
          <w:sz w:val="20"/>
          <w:szCs w:val="20"/>
        </w:rPr>
        <w:t>strefa wielofunkcyjna z zabudową mieszkaniową jednorodzinną 336SJ została usunięta, jako że Regionalny Dyrektor Ochrony Środowiska określił „</w:t>
      </w:r>
      <w:r w:rsidRPr="009814DF">
        <w:rPr>
          <w:rFonts w:ascii="Times New Roman" w:hAnsi="Times New Roman"/>
          <w:i/>
          <w:iCs/>
          <w:sz w:val="20"/>
          <w:szCs w:val="20"/>
        </w:rPr>
        <w:t>W celu wyeliminowania powyższego należy wprowadzić, w ramach gminnych standardów urbanistycznych, w ww. obszarach Natura 2000, w obrębie wskazanych stref urbanistycznych powierzchnię biologicznie czynną jako 100%, w miejscu występowania siedlisk ww. gatunków ptaków, stanowisk i terytoriów lęgowych oraz zaplanowanych w planach zadań ochronnych miejscach prowadzenia działań ochronnych dla ww. gatunków lub zmienić granice tych stref urbanistycznych, wykluczając możliwość negatywnego oddziaływania na ww. obszary Natura 2000.”</w:t>
      </w:r>
      <w:r w:rsidRPr="009814DF">
        <w:rPr>
          <w:rFonts w:ascii="Times New Roman" w:hAnsi="Times New Roman"/>
          <w:sz w:val="20"/>
          <w:szCs w:val="20"/>
        </w:rPr>
        <w:t>. Usunięto strefę 336SJ i wprowadzono tam strefę otwartą 16SO z profilem podstawowym „tereny rolnictwa a zakazem zabudowy”,</w:t>
      </w:r>
    </w:p>
    <w:p w14:paraId="0411E971" w14:textId="77777777" w:rsidR="009814DF" w:rsidRPr="009814DF" w:rsidRDefault="009814DF" w:rsidP="009814DF">
      <w:pPr>
        <w:pStyle w:val="Akapitzlist"/>
        <w:numPr>
          <w:ilvl w:val="0"/>
          <w:numId w:val="24"/>
        </w:numPr>
        <w:spacing w:after="160" w:line="300" w:lineRule="exact"/>
        <w:jc w:val="both"/>
        <w:rPr>
          <w:rFonts w:ascii="Times New Roman" w:hAnsi="Times New Roman"/>
          <w:sz w:val="20"/>
          <w:szCs w:val="20"/>
        </w:rPr>
      </w:pPr>
      <w:r w:rsidRPr="009814DF">
        <w:rPr>
          <w:rFonts w:ascii="Times New Roman" w:hAnsi="Times New Roman"/>
          <w:sz w:val="20"/>
          <w:szCs w:val="20"/>
        </w:rPr>
        <w:t>strefa wielofunkcyjna z zabudową mieszkaniową jednorodzinną 102SJ została usunięta, jako że Regionalny Dyrektor Ochrony Środowiska określił „</w:t>
      </w:r>
      <w:r w:rsidRPr="009814DF">
        <w:rPr>
          <w:rFonts w:ascii="Times New Roman" w:hAnsi="Times New Roman"/>
          <w:i/>
          <w:iCs/>
          <w:sz w:val="20"/>
          <w:szCs w:val="20"/>
        </w:rPr>
        <w:t>W celu wyeliminowania powyższego należy wprowadzić, w ramach gminnych standardów urbanistycznych, w ww. obszarach Natura 2000, w obrębie wskazanych stref urbanistycznych powierzchnię biologicznie czynną jako 100%, w miejscu występowania siedlisk ww. gatunków ptaków, stanowisk i terytoriów lęgowych oraz zaplanowanych w planach zadań ochronnych miejscach prowadzenia działań ochronnych dla ww. gatunków lub zmienić granice tych stref urbanistycznych, wykluczając możliwość negatywnego oddziaływania na ww. obszary Natura 2000.”</w:t>
      </w:r>
      <w:r w:rsidRPr="009814DF">
        <w:rPr>
          <w:rFonts w:ascii="Times New Roman" w:hAnsi="Times New Roman"/>
          <w:sz w:val="20"/>
          <w:szCs w:val="20"/>
        </w:rPr>
        <w:t>. Usunięto strefę 102SJ i wprowadzono tam strefę otwartą 16SO z profilem podstawowym „tereny rolnictwa a zakazem zabudowy”,</w:t>
      </w:r>
    </w:p>
    <w:p w14:paraId="3E35431B" w14:textId="77777777" w:rsidR="009814DF" w:rsidRPr="009814DF" w:rsidRDefault="009814DF" w:rsidP="009814DF">
      <w:pPr>
        <w:pStyle w:val="Akapitzlist"/>
        <w:numPr>
          <w:ilvl w:val="0"/>
          <w:numId w:val="24"/>
        </w:numPr>
        <w:spacing w:after="160" w:line="300" w:lineRule="exact"/>
        <w:jc w:val="both"/>
        <w:rPr>
          <w:rFonts w:ascii="Times New Roman" w:hAnsi="Times New Roman"/>
          <w:sz w:val="20"/>
          <w:szCs w:val="20"/>
        </w:rPr>
      </w:pPr>
      <w:r w:rsidRPr="009814DF">
        <w:rPr>
          <w:rFonts w:ascii="Times New Roman" w:hAnsi="Times New Roman"/>
          <w:sz w:val="20"/>
          <w:szCs w:val="20"/>
        </w:rPr>
        <w:t>strefa wielofunkcyjna z zabudową mieszkaniową jednorodzinną 529SJ została usunięta, jako że Regionalny Dyrektor Ochrony Środowiska określił „</w:t>
      </w:r>
      <w:r w:rsidRPr="009814DF">
        <w:rPr>
          <w:rFonts w:ascii="Times New Roman" w:hAnsi="Times New Roman"/>
          <w:i/>
          <w:iCs/>
          <w:sz w:val="20"/>
          <w:szCs w:val="20"/>
        </w:rPr>
        <w:t xml:space="preserve">W celu wyeliminowania powyższego należy wprowadzić, w ramach gminnych standardów urbanistycznych, w ww. obszarach Natura 2000, w obrębie wskazanych stref urbanistycznych powierzchnię biologicznie czynną jako 100%, w miejscu występowania siedlisk ww. gatunków ptaków, stanowisk i terytoriów lęgowych oraz zaplanowanych w planach zadań ochronnych </w:t>
      </w:r>
      <w:r w:rsidRPr="009814DF">
        <w:rPr>
          <w:rFonts w:ascii="Times New Roman" w:hAnsi="Times New Roman"/>
          <w:i/>
          <w:iCs/>
          <w:sz w:val="20"/>
          <w:szCs w:val="20"/>
        </w:rPr>
        <w:lastRenderedPageBreak/>
        <w:t>miejscach prowadzenia działań ochronnych dla ww. gatunków lub zmienić granice tych stref urbanistycznych, wykluczając możliwość negatywnego oddziaływania na ww. obszary Natura 2000.”</w:t>
      </w:r>
      <w:r w:rsidRPr="009814DF">
        <w:rPr>
          <w:rFonts w:ascii="Times New Roman" w:hAnsi="Times New Roman"/>
          <w:sz w:val="20"/>
          <w:szCs w:val="20"/>
        </w:rPr>
        <w:t>. Usunięto strefę 529SJ i wprowadzono tam strefę otwartą 16SO z profilem podstawowym „tereny rolnictwa a zakazem zabudowy”,</w:t>
      </w:r>
    </w:p>
    <w:p w14:paraId="1C5C3F59" w14:textId="77777777" w:rsidR="009814DF" w:rsidRPr="009814DF" w:rsidRDefault="009814DF" w:rsidP="009814DF">
      <w:pPr>
        <w:pStyle w:val="Akapitzlist"/>
        <w:numPr>
          <w:ilvl w:val="0"/>
          <w:numId w:val="24"/>
        </w:numPr>
        <w:spacing w:after="160" w:line="300" w:lineRule="exact"/>
        <w:jc w:val="both"/>
        <w:rPr>
          <w:rFonts w:ascii="Times New Roman" w:hAnsi="Times New Roman"/>
          <w:sz w:val="20"/>
          <w:szCs w:val="20"/>
        </w:rPr>
      </w:pPr>
      <w:r w:rsidRPr="009814DF">
        <w:rPr>
          <w:rFonts w:ascii="Times New Roman" w:hAnsi="Times New Roman"/>
          <w:sz w:val="20"/>
          <w:szCs w:val="20"/>
        </w:rPr>
        <w:t>strefa wielofunkcyjna z zabudową mieszkaniową jednorodzinną 531SJ została ograniczona do obszaru jedynie istniejącej zabudowy oraz zachodniego fragmentu, przez co wydzielono z niej strefy: 531SJ, 668SJ, jako że Regionalny Dyrektor Ochrony Środowiska określił „</w:t>
      </w:r>
      <w:r w:rsidRPr="009814DF">
        <w:rPr>
          <w:rFonts w:ascii="Times New Roman" w:hAnsi="Times New Roman"/>
          <w:i/>
          <w:iCs/>
          <w:sz w:val="20"/>
          <w:szCs w:val="20"/>
        </w:rPr>
        <w:t>W celu wyeliminowania powyższego należy wprowadzić, w ramach gminnych standardów urbanistycznych, w ww. obszarach Natura 2000, w obrębie wskazanych stref urbanistycznych powierzchnię biologicznie czynną jako 100%, w miejscu występowania siedlisk ww. gatunków ptaków, stanowisk i terytoriów lęgowych oraz zaplanowanych w planach zadań ochronnych miejscach prowadzenia działań ochronnych dla ww. gatunków lub zmienić granice tych stref urbanistycznych, wykluczając możliwość negatywnego oddziaływania na ww. obszary Natura 2000.”</w:t>
      </w:r>
      <w:r w:rsidRPr="009814DF">
        <w:rPr>
          <w:rFonts w:ascii="Times New Roman" w:hAnsi="Times New Roman"/>
          <w:sz w:val="20"/>
          <w:szCs w:val="20"/>
        </w:rPr>
        <w:t>. Ograniczono strefę 531SJ i na pozostałej części wprowadzono strefę otwartą 16SO z profilem podstawowym „tereny rolnictwa a zakazem zabudowy”,</w:t>
      </w:r>
    </w:p>
    <w:p w14:paraId="19F6F953" w14:textId="77777777" w:rsidR="009814DF" w:rsidRPr="009814DF" w:rsidRDefault="009814DF" w:rsidP="009814DF">
      <w:pPr>
        <w:pStyle w:val="Akapitzlist"/>
        <w:numPr>
          <w:ilvl w:val="0"/>
          <w:numId w:val="24"/>
        </w:numPr>
        <w:spacing w:after="160" w:line="300" w:lineRule="exact"/>
        <w:jc w:val="both"/>
        <w:rPr>
          <w:rFonts w:ascii="Times New Roman" w:hAnsi="Times New Roman"/>
          <w:sz w:val="20"/>
          <w:szCs w:val="20"/>
        </w:rPr>
      </w:pPr>
      <w:r w:rsidRPr="009814DF">
        <w:rPr>
          <w:rFonts w:ascii="Times New Roman" w:hAnsi="Times New Roman"/>
          <w:sz w:val="20"/>
          <w:szCs w:val="20"/>
        </w:rPr>
        <w:t>strefa wielofunkcyjna z zabudową mieszkaniową jednorodzinną 450SJ została usunięta, jako że Regionalny Dyrektor Ochrony Środowiska określił „</w:t>
      </w:r>
      <w:r w:rsidRPr="009814DF">
        <w:rPr>
          <w:rFonts w:ascii="Times New Roman" w:hAnsi="Times New Roman"/>
          <w:i/>
          <w:iCs/>
          <w:sz w:val="20"/>
          <w:szCs w:val="20"/>
        </w:rPr>
        <w:t>W celu wyeliminowania powyższego należy wprowadzić, w ramach gminnych standardów urbanistycznych, w ww. obszarach Natura 2000, w obrębie wskazanych stref urbanistycznych powierzchnię biologicznie czynną jako 100%, w miejscu występowania siedlisk ww. gatunków ptaków, stanowisk i terytoriów lęgowych oraz zaplanowanych w planach zadań ochronnych miejscach prowadzenia działań ochronnych dla ww. gatunków lub zmienić granice tych stref urbanistycznych, wykluczając możliwość negatywnego oddziaływania na ww. obszary Natura 2000.”</w:t>
      </w:r>
      <w:r w:rsidRPr="009814DF">
        <w:rPr>
          <w:rFonts w:ascii="Times New Roman" w:hAnsi="Times New Roman"/>
          <w:sz w:val="20"/>
          <w:szCs w:val="20"/>
        </w:rPr>
        <w:t>. Usunięto strefę 450SJ i wprowadzono tam strefę otwartą 16SO z profilem podstawowym „tereny rolnictwa a zakazem zabudowy”,</w:t>
      </w:r>
    </w:p>
    <w:p w14:paraId="0697C045" w14:textId="497C90B1" w:rsidR="00E0127E" w:rsidRPr="009814DF" w:rsidRDefault="00E0127E" w:rsidP="00E0127E">
      <w:pPr>
        <w:tabs>
          <w:tab w:val="left" w:pos="1841"/>
        </w:tabs>
        <w:spacing w:line="276" w:lineRule="auto"/>
        <w:ind w:firstLine="708"/>
        <w:jc w:val="both"/>
        <w:rPr>
          <w:sz w:val="22"/>
          <w:szCs w:val="22"/>
        </w:rPr>
      </w:pPr>
    </w:p>
    <w:p w14:paraId="65D145C4" w14:textId="77777777" w:rsidR="00DC511C" w:rsidRPr="009814DF" w:rsidRDefault="00DC511C" w:rsidP="00DC511C">
      <w:pPr>
        <w:rPr>
          <w:sz w:val="24"/>
          <w:szCs w:val="24"/>
        </w:rPr>
      </w:pPr>
    </w:p>
    <w:p w14:paraId="508CFDE1" w14:textId="77777777" w:rsidR="00773B42" w:rsidRPr="009814DF" w:rsidRDefault="00773B42" w:rsidP="00773B42">
      <w:pPr>
        <w:spacing w:line="276" w:lineRule="auto"/>
        <w:ind w:firstLine="708"/>
        <w:jc w:val="both"/>
        <w:rPr>
          <w:sz w:val="22"/>
          <w:szCs w:val="22"/>
        </w:rPr>
      </w:pPr>
      <w:r w:rsidRPr="009814DF">
        <w:rPr>
          <w:sz w:val="22"/>
          <w:szCs w:val="22"/>
        </w:rPr>
        <w:t xml:space="preserve">Zgodnie z art. 24 ustęp 1a ustawy z dnia 27 marca 2003 r. o planowaniu i zagospodarowaniu przestrzennym (Dz. U. z 2024 r. poz. 1130 z </w:t>
      </w:r>
      <w:proofErr w:type="spellStart"/>
      <w:r w:rsidRPr="009814DF">
        <w:rPr>
          <w:sz w:val="22"/>
          <w:szCs w:val="22"/>
        </w:rPr>
        <w:t>późn</w:t>
      </w:r>
      <w:proofErr w:type="spellEnd"/>
      <w:r w:rsidRPr="009814DF">
        <w:rPr>
          <w:sz w:val="22"/>
          <w:szCs w:val="22"/>
        </w:rPr>
        <w:t xml:space="preserve">. zm.) </w:t>
      </w:r>
      <w:r w:rsidRPr="009814DF">
        <w:rPr>
          <w:b/>
          <w:bCs/>
          <w:sz w:val="22"/>
          <w:szCs w:val="22"/>
          <w:u w:val="single"/>
        </w:rPr>
        <w:t>uzgodnieniu nie podlega</w:t>
      </w:r>
      <w:r w:rsidRPr="009814DF">
        <w:rPr>
          <w:sz w:val="22"/>
          <w:szCs w:val="22"/>
        </w:rPr>
        <w:t xml:space="preserve"> uzasadnienie projektu planu ogólnego albo projektu planu miejscowego.</w:t>
      </w:r>
    </w:p>
    <w:p w14:paraId="3FE21AAB" w14:textId="77777777" w:rsidR="00DC511C" w:rsidRPr="009814DF" w:rsidRDefault="00DC511C" w:rsidP="00DC511C">
      <w:pPr>
        <w:rPr>
          <w:sz w:val="24"/>
          <w:szCs w:val="24"/>
        </w:rPr>
      </w:pPr>
    </w:p>
    <w:p w14:paraId="558C92DF" w14:textId="7F36B68B" w:rsidR="00773B42" w:rsidRPr="009814DF" w:rsidRDefault="00773B42" w:rsidP="00773B42">
      <w:pPr>
        <w:spacing w:line="276" w:lineRule="auto"/>
        <w:ind w:firstLine="708"/>
        <w:jc w:val="both"/>
        <w:rPr>
          <w:sz w:val="22"/>
          <w:szCs w:val="22"/>
        </w:rPr>
      </w:pPr>
      <w:bookmarkStart w:id="5" w:name="_Hlk213232692"/>
      <w:r w:rsidRPr="009814DF">
        <w:rPr>
          <w:sz w:val="22"/>
          <w:szCs w:val="22"/>
        </w:rPr>
        <w:t xml:space="preserve">Zaktualizowana wersja projektu Planu Ogólnego dostępna jest na stronie Biuletynu Informacji Publicznej gminy Długosiodło pod linkiem: </w:t>
      </w:r>
    </w:p>
    <w:p w14:paraId="0CEB6688" w14:textId="77777777" w:rsidR="00773B42" w:rsidRPr="009814DF" w:rsidRDefault="00773B42" w:rsidP="00773B42">
      <w:pPr>
        <w:spacing w:line="276" w:lineRule="auto"/>
        <w:ind w:firstLine="708"/>
        <w:jc w:val="both"/>
        <w:rPr>
          <w:sz w:val="22"/>
          <w:szCs w:val="22"/>
        </w:rPr>
      </w:pPr>
    </w:p>
    <w:p w14:paraId="3DC92A00" w14:textId="77777777" w:rsidR="00773B42" w:rsidRPr="009814DF" w:rsidRDefault="00773B42" w:rsidP="00773B42">
      <w:pPr>
        <w:spacing w:line="276" w:lineRule="auto"/>
        <w:jc w:val="both"/>
        <w:rPr>
          <w:b/>
          <w:bCs/>
          <w:sz w:val="18"/>
          <w:szCs w:val="18"/>
          <w:u w:val="single"/>
        </w:rPr>
      </w:pPr>
      <w:r w:rsidRPr="009814DF">
        <w:rPr>
          <w:b/>
          <w:bCs/>
          <w:sz w:val="22"/>
          <w:szCs w:val="22"/>
          <w:highlight w:val="cyan"/>
          <w:u w:val="single"/>
        </w:rPr>
        <w:t>XXXXXXXXXXXXXXXXXXXXXXXXX</w:t>
      </w:r>
    </w:p>
    <w:bookmarkEnd w:id="5"/>
    <w:p w14:paraId="627F2171" w14:textId="57A0F966" w:rsidR="00A55E88" w:rsidRPr="009814DF" w:rsidRDefault="00A55E88" w:rsidP="00773B42">
      <w:pPr>
        <w:rPr>
          <w:sz w:val="18"/>
          <w:szCs w:val="18"/>
        </w:rPr>
      </w:pPr>
    </w:p>
    <w:sectPr w:rsidR="00A55E88" w:rsidRPr="009814DF"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991D35"/>
    <w:multiLevelType w:val="hybridMultilevel"/>
    <w:tmpl w:val="224E5692"/>
    <w:lvl w:ilvl="0" w:tplc="4260AA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7B77FD"/>
    <w:multiLevelType w:val="hybridMultilevel"/>
    <w:tmpl w:val="D950658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A3073F"/>
    <w:multiLevelType w:val="hybridMultilevel"/>
    <w:tmpl w:val="5080A93A"/>
    <w:lvl w:ilvl="0" w:tplc="04150005">
      <w:start w:val="1"/>
      <w:numFmt w:val="bullet"/>
      <w:lvlText w:val=""/>
      <w:lvlJc w:val="left"/>
      <w:pPr>
        <w:tabs>
          <w:tab w:val="num" w:pos="2062"/>
        </w:tabs>
        <w:ind w:left="2062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2782"/>
        </w:tabs>
        <w:ind w:left="2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502"/>
        </w:tabs>
        <w:ind w:left="3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222"/>
        </w:tabs>
        <w:ind w:left="4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942"/>
        </w:tabs>
        <w:ind w:left="4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662"/>
        </w:tabs>
        <w:ind w:left="5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382"/>
        </w:tabs>
        <w:ind w:left="6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102"/>
        </w:tabs>
        <w:ind w:left="7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822"/>
        </w:tabs>
        <w:ind w:left="7822" w:hanging="360"/>
      </w:pPr>
      <w:rPr>
        <w:rFonts w:ascii="Wingdings" w:hAnsi="Wingdings" w:hint="default"/>
      </w:rPr>
    </w:lvl>
  </w:abstractNum>
  <w:abstractNum w:abstractNumId="5" w15:restartNumberingAfterBreak="0">
    <w:nsid w:val="05C04ADE"/>
    <w:multiLevelType w:val="hybridMultilevel"/>
    <w:tmpl w:val="190C51A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8B08A8"/>
    <w:multiLevelType w:val="multilevel"/>
    <w:tmpl w:val="258CF1A0"/>
    <w:lvl w:ilvl="0">
      <w:start w:val="1"/>
      <w:numFmt w:val="bullet"/>
      <w:lvlText w:val=""/>
      <w:lvlJc w:val="left"/>
      <w:pPr>
        <w:tabs>
          <w:tab w:val="num" w:pos="2062"/>
        </w:tabs>
        <w:ind w:left="2062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782"/>
        </w:tabs>
        <w:ind w:left="27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02"/>
        </w:tabs>
        <w:ind w:left="350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222"/>
        </w:tabs>
        <w:ind w:left="42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942"/>
        </w:tabs>
        <w:ind w:left="49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662"/>
        </w:tabs>
        <w:ind w:left="566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382"/>
        </w:tabs>
        <w:ind w:left="638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102"/>
        </w:tabs>
        <w:ind w:left="71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22"/>
        </w:tabs>
        <w:ind w:left="7822" w:hanging="360"/>
      </w:pPr>
      <w:rPr>
        <w:rFonts w:ascii="Wingdings" w:hAnsi="Wingdings" w:hint="default"/>
      </w:rPr>
    </w:lvl>
  </w:abstractNum>
  <w:abstractNum w:abstractNumId="7" w15:restartNumberingAfterBreak="0">
    <w:nsid w:val="0DC874A4"/>
    <w:multiLevelType w:val="hybridMultilevel"/>
    <w:tmpl w:val="08585A3E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DCF4508"/>
    <w:multiLevelType w:val="hybridMultilevel"/>
    <w:tmpl w:val="17324E18"/>
    <w:lvl w:ilvl="0" w:tplc="25569B8E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21B96011"/>
    <w:multiLevelType w:val="hybridMultilevel"/>
    <w:tmpl w:val="190C51A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A84411"/>
    <w:multiLevelType w:val="hybridMultilevel"/>
    <w:tmpl w:val="190C51A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CBD6A06"/>
    <w:multiLevelType w:val="hybridMultilevel"/>
    <w:tmpl w:val="BCA4570E"/>
    <w:lvl w:ilvl="0" w:tplc="3192278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F1767D"/>
    <w:multiLevelType w:val="hybridMultilevel"/>
    <w:tmpl w:val="190C51A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2A15B7A"/>
    <w:multiLevelType w:val="hybridMultilevel"/>
    <w:tmpl w:val="258CF1A0"/>
    <w:lvl w:ilvl="0" w:tplc="D494C6DA">
      <w:start w:val="1"/>
      <w:numFmt w:val="bullet"/>
      <w:lvlText w:val=""/>
      <w:lvlJc w:val="left"/>
      <w:pPr>
        <w:tabs>
          <w:tab w:val="num" w:pos="2062"/>
        </w:tabs>
        <w:ind w:left="2062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2782"/>
        </w:tabs>
        <w:ind w:left="2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502"/>
        </w:tabs>
        <w:ind w:left="3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222"/>
        </w:tabs>
        <w:ind w:left="4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942"/>
        </w:tabs>
        <w:ind w:left="4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662"/>
        </w:tabs>
        <w:ind w:left="5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382"/>
        </w:tabs>
        <w:ind w:left="6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102"/>
        </w:tabs>
        <w:ind w:left="7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822"/>
        </w:tabs>
        <w:ind w:left="7822" w:hanging="360"/>
      </w:pPr>
      <w:rPr>
        <w:rFonts w:ascii="Wingdings" w:hAnsi="Wingdings" w:hint="default"/>
      </w:rPr>
    </w:lvl>
  </w:abstractNum>
  <w:abstractNum w:abstractNumId="14" w15:restartNumberingAfterBreak="0">
    <w:nsid w:val="46381624"/>
    <w:multiLevelType w:val="hybridMultilevel"/>
    <w:tmpl w:val="3D1262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D1C7C73"/>
    <w:multiLevelType w:val="hybridMultilevel"/>
    <w:tmpl w:val="190C51A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57B079A"/>
    <w:multiLevelType w:val="hybridMultilevel"/>
    <w:tmpl w:val="7E564AB8"/>
    <w:lvl w:ilvl="0" w:tplc="04150005">
      <w:start w:val="1"/>
      <w:numFmt w:val="bullet"/>
      <w:lvlText w:val=""/>
      <w:lvlJc w:val="left"/>
      <w:pPr>
        <w:tabs>
          <w:tab w:val="num" w:pos="2062"/>
        </w:tabs>
        <w:ind w:left="2062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2782"/>
        </w:tabs>
        <w:ind w:left="2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502"/>
        </w:tabs>
        <w:ind w:left="3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222"/>
        </w:tabs>
        <w:ind w:left="4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942"/>
        </w:tabs>
        <w:ind w:left="4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662"/>
        </w:tabs>
        <w:ind w:left="5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382"/>
        </w:tabs>
        <w:ind w:left="6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102"/>
        </w:tabs>
        <w:ind w:left="7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822"/>
        </w:tabs>
        <w:ind w:left="7822" w:hanging="360"/>
      </w:pPr>
      <w:rPr>
        <w:rFonts w:ascii="Wingdings" w:hAnsi="Wingdings" w:hint="default"/>
      </w:rPr>
    </w:lvl>
  </w:abstractNum>
  <w:abstractNum w:abstractNumId="17" w15:restartNumberingAfterBreak="0">
    <w:nsid w:val="68CC2AC5"/>
    <w:multiLevelType w:val="multilevel"/>
    <w:tmpl w:val="000000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6BEB54C4"/>
    <w:multiLevelType w:val="hybridMultilevel"/>
    <w:tmpl w:val="7150A44A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70860CA4"/>
    <w:multiLevelType w:val="hybridMultilevel"/>
    <w:tmpl w:val="8FB6CB00"/>
    <w:lvl w:ilvl="0" w:tplc="A1720BE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0" w15:restartNumberingAfterBreak="0">
    <w:nsid w:val="7C907268"/>
    <w:multiLevelType w:val="hybridMultilevel"/>
    <w:tmpl w:val="981625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1041038">
    <w:abstractNumId w:val="0"/>
  </w:num>
  <w:num w:numId="2" w16cid:durableId="1033772910">
    <w:abstractNumId w:val="1"/>
  </w:num>
  <w:num w:numId="3" w16cid:durableId="305355112">
    <w:abstractNumId w:val="8"/>
  </w:num>
  <w:num w:numId="4" w16cid:durableId="1647051283">
    <w:abstractNumId w:val="13"/>
  </w:num>
  <w:num w:numId="5" w16cid:durableId="1651592159">
    <w:abstractNumId w:val="6"/>
  </w:num>
  <w:num w:numId="6" w16cid:durableId="518934899">
    <w:abstractNumId w:val="16"/>
  </w:num>
  <w:num w:numId="7" w16cid:durableId="1690641609">
    <w:abstractNumId w:val="4"/>
  </w:num>
  <w:num w:numId="8" w16cid:durableId="1732187754">
    <w:abstractNumId w:val="17"/>
  </w:num>
  <w:num w:numId="9" w16cid:durableId="8712625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89032347">
    <w:abstractNumId w:val="2"/>
  </w:num>
  <w:num w:numId="11" w16cid:durableId="151383817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1042709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69146104">
    <w:abstractNumId w:val="5"/>
  </w:num>
  <w:num w:numId="14" w16cid:durableId="600260301">
    <w:abstractNumId w:val="7"/>
  </w:num>
  <w:num w:numId="15" w16cid:durableId="801121345">
    <w:abstractNumId w:val="18"/>
  </w:num>
  <w:num w:numId="16" w16cid:durableId="567229579">
    <w:abstractNumId w:val="10"/>
  </w:num>
  <w:num w:numId="17" w16cid:durableId="1779642052">
    <w:abstractNumId w:val="3"/>
  </w:num>
  <w:num w:numId="18" w16cid:durableId="2112895094">
    <w:abstractNumId w:val="14"/>
  </w:num>
  <w:num w:numId="19" w16cid:durableId="732776515">
    <w:abstractNumId w:val="12"/>
  </w:num>
  <w:num w:numId="20" w16cid:durableId="709301719">
    <w:abstractNumId w:val="9"/>
  </w:num>
  <w:num w:numId="21" w16cid:durableId="1207990257">
    <w:abstractNumId w:val="15"/>
  </w:num>
  <w:num w:numId="22" w16cid:durableId="303312812">
    <w:abstractNumId w:val="20"/>
  </w:num>
  <w:num w:numId="23" w16cid:durableId="518004978">
    <w:abstractNumId w:val="11"/>
  </w:num>
  <w:num w:numId="24" w16cid:durableId="154864450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EEC"/>
    <w:rsid w:val="000340DF"/>
    <w:rsid w:val="00037998"/>
    <w:rsid w:val="00084C0F"/>
    <w:rsid w:val="00090141"/>
    <w:rsid w:val="000C77F1"/>
    <w:rsid w:val="000D3FC9"/>
    <w:rsid w:val="000F4DC9"/>
    <w:rsid w:val="001122B6"/>
    <w:rsid w:val="001B4447"/>
    <w:rsid w:val="001F4D41"/>
    <w:rsid w:val="00232CFD"/>
    <w:rsid w:val="002359D7"/>
    <w:rsid w:val="00257AEC"/>
    <w:rsid w:val="00260266"/>
    <w:rsid w:val="0027506D"/>
    <w:rsid w:val="002752AA"/>
    <w:rsid w:val="002764F0"/>
    <w:rsid w:val="002770D8"/>
    <w:rsid w:val="00282F5F"/>
    <w:rsid w:val="002842A2"/>
    <w:rsid w:val="002C71B3"/>
    <w:rsid w:val="002E3AEA"/>
    <w:rsid w:val="002E3E4E"/>
    <w:rsid w:val="002F5298"/>
    <w:rsid w:val="00302AD1"/>
    <w:rsid w:val="003219FD"/>
    <w:rsid w:val="00321A12"/>
    <w:rsid w:val="00333B52"/>
    <w:rsid w:val="00360F0E"/>
    <w:rsid w:val="003C0E41"/>
    <w:rsid w:val="0041531F"/>
    <w:rsid w:val="00431659"/>
    <w:rsid w:val="004349AE"/>
    <w:rsid w:val="004436E3"/>
    <w:rsid w:val="00471D56"/>
    <w:rsid w:val="004A6F9B"/>
    <w:rsid w:val="004C3987"/>
    <w:rsid w:val="004C6437"/>
    <w:rsid w:val="004D7770"/>
    <w:rsid w:val="00570A45"/>
    <w:rsid w:val="005C45B3"/>
    <w:rsid w:val="005D3D5A"/>
    <w:rsid w:val="00630802"/>
    <w:rsid w:val="00633D78"/>
    <w:rsid w:val="006410B0"/>
    <w:rsid w:val="0069774A"/>
    <w:rsid w:val="006C1F8D"/>
    <w:rsid w:val="006C5506"/>
    <w:rsid w:val="006C6F7A"/>
    <w:rsid w:val="006D7DA7"/>
    <w:rsid w:val="006E1BFC"/>
    <w:rsid w:val="0071485A"/>
    <w:rsid w:val="00716804"/>
    <w:rsid w:val="00717226"/>
    <w:rsid w:val="00737CF3"/>
    <w:rsid w:val="00750A6D"/>
    <w:rsid w:val="00770E55"/>
    <w:rsid w:val="00773B42"/>
    <w:rsid w:val="00781A80"/>
    <w:rsid w:val="007D6EA7"/>
    <w:rsid w:val="007E0EB1"/>
    <w:rsid w:val="007F24D3"/>
    <w:rsid w:val="007F27E3"/>
    <w:rsid w:val="0080437A"/>
    <w:rsid w:val="00813F4D"/>
    <w:rsid w:val="008145D8"/>
    <w:rsid w:val="00850970"/>
    <w:rsid w:val="00870F90"/>
    <w:rsid w:val="008A4DD9"/>
    <w:rsid w:val="008A5782"/>
    <w:rsid w:val="0090246B"/>
    <w:rsid w:val="0091210B"/>
    <w:rsid w:val="009131DD"/>
    <w:rsid w:val="00927199"/>
    <w:rsid w:val="00972EA7"/>
    <w:rsid w:val="009814DF"/>
    <w:rsid w:val="009960CA"/>
    <w:rsid w:val="009E77A9"/>
    <w:rsid w:val="009E7E0A"/>
    <w:rsid w:val="00A1378B"/>
    <w:rsid w:val="00A24413"/>
    <w:rsid w:val="00A55E88"/>
    <w:rsid w:val="00A748B5"/>
    <w:rsid w:val="00A922F5"/>
    <w:rsid w:val="00AA596A"/>
    <w:rsid w:val="00AC4B19"/>
    <w:rsid w:val="00AD68AD"/>
    <w:rsid w:val="00B4624C"/>
    <w:rsid w:val="00B7754D"/>
    <w:rsid w:val="00B86F26"/>
    <w:rsid w:val="00BB1961"/>
    <w:rsid w:val="00BB73DC"/>
    <w:rsid w:val="00BC07F2"/>
    <w:rsid w:val="00C11EEA"/>
    <w:rsid w:val="00C330FB"/>
    <w:rsid w:val="00C3526A"/>
    <w:rsid w:val="00CC466F"/>
    <w:rsid w:val="00D003AF"/>
    <w:rsid w:val="00D11B61"/>
    <w:rsid w:val="00D170E6"/>
    <w:rsid w:val="00D87A8A"/>
    <w:rsid w:val="00D96F4A"/>
    <w:rsid w:val="00DB7CF3"/>
    <w:rsid w:val="00DC511C"/>
    <w:rsid w:val="00DF7E49"/>
    <w:rsid w:val="00E0127E"/>
    <w:rsid w:val="00E13784"/>
    <w:rsid w:val="00E540E4"/>
    <w:rsid w:val="00E62FCC"/>
    <w:rsid w:val="00E63DA5"/>
    <w:rsid w:val="00E728FD"/>
    <w:rsid w:val="00E857AA"/>
    <w:rsid w:val="00E93C45"/>
    <w:rsid w:val="00EB3AEE"/>
    <w:rsid w:val="00EB46F5"/>
    <w:rsid w:val="00EC5602"/>
    <w:rsid w:val="00EC6427"/>
    <w:rsid w:val="00EC78DA"/>
    <w:rsid w:val="00ED3BD0"/>
    <w:rsid w:val="00ED65DE"/>
    <w:rsid w:val="00EE2F7A"/>
    <w:rsid w:val="00EE795D"/>
    <w:rsid w:val="00EF0EEC"/>
    <w:rsid w:val="00EF489F"/>
    <w:rsid w:val="00F16504"/>
    <w:rsid w:val="00F25D4E"/>
    <w:rsid w:val="00F36445"/>
    <w:rsid w:val="00F36E4B"/>
    <w:rsid w:val="00F44726"/>
    <w:rsid w:val="00F65288"/>
    <w:rsid w:val="00F77E0D"/>
    <w:rsid w:val="00FA0B89"/>
    <w:rsid w:val="00FC5257"/>
    <w:rsid w:val="00FC54A0"/>
    <w:rsid w:val="00FE1A72"/>
    <w:rsid w:val="00FE2079"/>
    <w:rsid w:val="00FE6232"/>
    <w:rsid w:val="00FF5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359A4"/>
  <w15:docId w15:val="{F42607C6-B3E6-427F-84B8-109666993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lang w:val="pl-PL"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right"/>
      <w:outlineLvl w:val="2"/>
    </w:pPr>
    <w:rPr>
      <w:sz w:val="28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ind w:left="4320"/>
      <w:jc w:val="right"/>
      <w:outlineLvl w:val="4"/>
    </w:pPr>
    <w:rPr>
      <w:b/>
      <w:sz w:val="26"/>
    </w:rPr>
  </w:style>
  <w:style w:type="paragraph" w:styleId="Nagwek6">
    <w:name w:val="heading 6"/>
    <w:basedOn w:val="Heading"/>
    <w:next w:val="Tekstpodstawowy"/>
    <w:qFormat/>
    <w:pPr>
      <w:numPr>
        <w:ilvl w:val="5"/>
        <w:numId w:val="1"/>
      </w:numPr>
      <w:outlineLvl w:val="5"/>
    </w:pPr>
    <w:rPr>
      <w:rFonts w:ascii="Times New Roman" w:hAnsi="Times New Roman"/>
      <w:b/>
      <w:bCs/>
      <w:sz w:val="14"/>
      <w:szCs w:val="1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Domylnaczcionkaakapitu1">
    <w:name w:val="Domyślna czcionka akapitu1"/>
  </w:style>
  <w:style w:type="character" w:customStyle="1" w:styleId="head1">
    <w:name w:val="head1"/>
    <w:rPr>
      <w:rFonts w:ascii="Tahoma" w:hAnsi="Tahoma" w:cs="Tahoma"/>
      <w:b/>
      <w:bCs/>
      <w:color w:val="333333"/>
      <w:sz w:val="20"/>
      <w:szCs w:val="20"/>
    </w:rPr>
  </w:style>
  <w:style w:type="character" w:styleId="Pogrubienie">
    <w:name w:val="Strong"/>
    <w:qFormat/>
    <w:rPr>
      <w:b/>
      <w:bCs/>
    </w:rPr>
  </w:style>
  <w:style w:type="paragraph" w:customStyle="1" w:styleId="Heading">
    <w:name w:val="Heading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sz w:val="24"/>
    </w:rPr>
  </w:style>
  <w:style w:type="paragraph" w:styleId="Lista">
    <w:name w:val="List"/>
    <w:basedOn w:val="Tekstpodstawowy"/>
    <w:rPr>
      <w:rFonts w:cs="Tahoma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rPr>
      <w:sz w:val="24"/>
    </w:rPr>
  </w:style>
  <w:style w:type="paragraph" w:customStyle="1" w:styleId="TableContents">
    <w:name w:val="Table Contents"/>
    <w:basedOn w:val="Normalny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podstawowywcity">
    <w:name w:val="Body Text Indent"/>
    <w:basedOn w:val="Normalny"/>
    <w:pPr>
      <w:ind w:firstLine="708"/>
      <w:jc w:val="both"/>
    </w:pPr>
    <w:rPr>
      <w:sz w:val="24"/>
    </w:rPr>
  </w:style>
  <w:style w:type="paragraph" w:styleId="Tekstdymka">
    <w:name w:val="Balloon Text"/>
    <w:basedOn w:val="Normalny"/>
    <w:semiHidden/>
    <w:rsid w:val="0080437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ED65DE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Plandokumentu">
    <w:name w:val="Plan dokumentu"/>
    <w:basedOn w:val="Normalny"/>
    <w:link w:val="PlandokumentuZnak"/>
    <w:rsid w:val="002770D8"/>
    <w:rPr>
      <w:rFonts w:ascii="Tahoma" w:hAnsi="Tahoma"/>
      <w:sz w:val="16"/>
      <w:szCs w:val="16"/>
      <w:lang w:val="x-none"/>
    </w:rPr>
  </w:style>
  <w:style w:type="character" w:customStyle="1" w:styleId="PlandokumentuZnak">
    <w:name w:val="Plan dokumentu Znak"/>
    <w:link w:val="Plandokumentu"/>
    <w:rsid w:val="002770D8"/>
    <w:rPr>
      <w:rFonts w:ascii="Tahoma" w:hAnsi="Tahoma" w:cs="Tahoma"/>
      <w:sz w:val="16"/>
      <w:szCs w:val="16"/>
      <w:lang w:eastAsia="ar-SA"/>
    </w:rPr>
  </w:style>
  <w:style w:type="character" w:styleId="Odwoaniedokomentarza">
    <w:name w:val="annotation reference"/>
    <w:uiPriority w:val="99"/>
    <w:rsid w:val="00E728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728FD"/>
    <w:rPr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728FD"/>
    <w:rPr>
      <w:lang w:val="x-none" w:eastAsia="ar-SA"/>
    </w:rPr>
  </w:style>
  <w:style w:type="paragraph" w:styleId="Tekstpodstawowy3">
    <w:name w:val="Body Text 3"/>
    <w:basedOn w:val="Normalny"/>
    <w:link w:val="Tekstpodstawowy3Znak"/>
    <w:uiPriority w:val="99"/>
    <w:rsid w:val="006410B0"/>
    <w:pPr>
      <w:suppressAutoHyphens w:val="0"/>
      <w:spacing w:after="120"/>
    </w:pPr>
    <w:rPr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6410B0"/>
    <w:rPr>
      <w:sz w:val="16"/>
      <w:szCs w:val="16"/>
      <w:lang w:val="pl-PL"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E0127E"/>
    <w:rPr>
      <w:rFonts w:ascii="Calibri" w:hAnsi="Calibri"/>
      <w:sz w:val="22"/>
      <w:szCs w:val="22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1150</Words>
  <Characters>7503</Characters>
  <Application>Microsoft Office Word</Application>
  <DocSecurity>0</DocSecurity>
  <Lines>197</Lines>
  <Paragraphs>116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Urząd Gminy</vt:lpstr>
    </vt:vector>
  </TitlesOfParts>
  <Company>IGPIM</Company>
  <LinksUpToDate>false</LinksUpToDate>
  <CharactersWithSpaces>8537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Urząd Gminy</dc:title>
  <dc:subject/>
  <dc:creator>borlow</dc:creator>
  <cp:keywords/>
  <cp:lastModifiedBy>Mateusz Olender</cp:lastModifiedBy>
  <cp:revision>27</cp:revision>
  <cp:lastPrinted>2024-03-11T11:34:00Z</cp:lastPrinted>
  <dcterms:created xsi:type="dcterms:W3CDTF">2021-02-11T13:06:00Z</dcterms:created>
  <dcterms:modified xsi:type="dcterms:W3CDTF">2026-04-24T10:07:00Z</dcterms:modified>
</cp:coreProperties>
</file>