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A74" w:rsidRDefault="00A57A74"/>
    <w:tbl>
      <w:tblPr>
        <w:tblW w:w="907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50"/>
        <w:gridCol w:w="5887"/>
        <w:gridCol w:w="1535"/>
      </w:tblGrid>
      <w:tr w:rsidR="00A57A74">
        <w:tc>
          <w:tcPr>
            <w:tcW w:w="165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3410" cy="717550"/>
                  <wp:effectExtent l="0" t="0" r="0" b="0"/>
                  <wp:wrapNone/>
                  <wp:docPr id="1" name="Obraz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57A74" w:rsidRDefault="00A57A74">
            <w:pPr>
              <w:pStyle w:val="Zawartotabeli"/>
            </w:pPr>
          </w:p>
          <w:p w:rsidR="00A57A74" w:rsidRDefault="00A57A74">
            <w:pPr>
              <w:pStyle w:val="Zawartotabeli"/>
            </w:pPr>
          </w:p>
          <w:p w:rsidR="00A57A74" w:rsidRDefault="00A57A74">
            <w:pPr>
              <w:pStyle w:val="Zawartotabeli"/>
            </w:pPr>
          </w:p>
          <w:p w:rsidR="00A57A74" w:rsidRDefault="00A57A74">
            <w:pPr>
              <w:pStyle w:val="Zawartotabeli"/>
              <w:jc w:val="center"/>
              <w:rPr>
                <w:b/>
                <w:bCs/>
                <w:sz w:val="8"/>
              </w:rPr>
            </w:pPr>
          </w:p>
          <w:p w:rsidR="00A57A74" w:rsidRDefault="00D04AFB">
            <w:pPr>
              <w:pStyle w:val="Zawartotabeli"/>
              <w:jc w:val="center"/>
              <w:rPr>
                <w:sz w:val="16"/>
              </w:rPr>
            </w:pPr>
            <w:r>
              <w:rPr>
                <w:sz w:val="16"/>
              </w:rPr>
              <w:t>Urząd Gminy</w:t>
            </w:r>
          </w:p>
          <w:p w:rsidR="00A57A74" w:rsidRDefault="00D04AFB">
            <w:pPr>
              <w:pStyle w:val="Zawartotabeli"/>
              <w:jc w:val="center"/>
              <w:rPr>
                <w:sz w:val="16"/>
              </w:rPr>
            </w:pPr>
            <w:r>
              <w:rPr>
                <w:sz w:val="16"/>
              </w:rPr>
              <w:t>Długosiodło</w:t>
            </w:r>
          </w:p>
        </w:tc>
        <w:tc>
          <w:tcPr>
            <w:tcW w:w="742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  <w:jc w:val="center"/>
            </w:pPr>
            <w:r>
              <w:t>KARTA USŁUGI</w:t>
            </w:r>
          </w:p>
        </w:tc>
      </w:tr>
      <w:tr w:rsidR="00A57A74">
        <w:tc>
          <w:tcPr>
            <w:tcW w:w="165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A57A74">
            <w:pPr>
              <w:pStyle w:val="Zawartotabeli"/>
            </w:pPr>
          </w:p>
        </w:tc>
        <w:tc>
          <w:tcPr>
            <w:tcW w:w="5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A57A74">
            <w:pPr>
              <w:jc w:val="center"/>
              <w:rPr>
                <w:i/>
                <w:iCs/>
              </w:rPr>
            </w:pPr>
          </w:p>
          <w:p w:rsidR="00290484" w:rsidRPr="00290484" w:rsidRDefault="00290484" w:rsidP="00290484">
            <w:pPr>
              <w:numPr>
                <w:ilvl w:val="0"/>
                <w:numId w:val="1"/>
              </w:numPr>
              <w:jc w:val="center"/>
              <w:rPr>
                <w:bCs/>
                <w:iCs/>
              </w:rPr>
            </w:pPr>
            <w:r w:rsidRPr="00290484">
              <w:rPr>
                <w:bCs/>
                <w:iCs/>
              </w:rPr>
              <w:t>Ustalanie warunków zabudowy i lokalizacji inwestycji celu publicznego</w:t>
            </w:r>
          </w:p>
          <w:p w:rsidR="006D2F4B" w:rsidRPr="00C33FDC" w:rsidRDefault="006D2F4B" w:rsidP="005F7DDB">
            <w:pPr>
              <w:jc w:val="center"/>
              <w:rPr>
                <w:iCs/>
              </w:rPr>
            </w:pP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Data zatwierdzenia</w:t>
            </w:r>
          </w:p>
          <w:p w:rsidR="00A57A74" w:rsidRDefault="00D04AFB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……………..</w:t>
            </w:r>
          </w:p>
        </w:tc>
      </w:tr>
      <w:tr w:rsidR="00A57A74"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Komórka organizacyjna</w:t>
            </w:r>
          </w:p>
        </w:tc>
        <w:tc>
          <w:tcPr>
            <w:tcW w:w="742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Pr="00C33FDC" w:rsidRDefault="00C33FDC">
            <w:pPr>
              <w:jc w:val="center"/>
              <w:rPr>
                <w:iCs/>
              </w:rPr>
            </w:pPr>
            <w:r>
              <w:rPr>
                <w:iCs/>
              </w:rPr>
              <w:t>Wydział Rozwoju Gospodarczego Infrastruktury Technicznej, Gospodarki Nieruchomościami i Ochrony Środowiska</w:t>
            </w:r>
          </w:p>
        </w:tc>
      </w:tr>
    </w:tbl>
    <w:p w:rsidR="00A57A74" w:rsidRDefault="00A57A74"/>
    <w:tbl>
      <w:tblPr>
        <w:tblW w:w="907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1. WYMAGANE DOKUMENTY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5F7DDB" w:rsidRDefault="00290484" w:rsidP="00290484">
            <w:pPr>
              <w:pStyle w:val="Zawartotabeli"/>
              <w:jc w:val="both"/>
            </w:pPr>
            <w:r>
              <w:t xml:space="preserve">1. </w:t>
            </w:r>
            <w:r w:rsidRPr="00290484">
              <w:t>Wniosek o wydanie decyzji o warunkach zabudowy wraz z załącznikami wy</w:t>
            </w:r>
            <w:r>
              <w:t>mienionymi w formularzu wniosku.</w:t>
            </w:r>
          </w:p>
          <w:p w:rsidR="00290484" w:rsidRDefault="00290484" w:rsidP="00290484">
            <w:pPr>
              <w:pStyle w:val="Zawartotabeli"/>
              <w:jc w:val="both"/>
            </w:pPr>
            <w:r>
              <w:t xml:space="preserve">2. </w:t>
            </w:r>
            <w:r w:rsidRPr="00290484">
              <w:t>Pełnomocnictwo dla osoby upoważnionej, jeżeli wnioskodawca działa przez pełnomocnika.</w:t>
            </w:r>
          </w:p>
          <w:p w:rsidR="00290484" w:rsidRDefault="00290484" w:rsidP="00290484">
            <w:pPr>
              <w:pStyle w:val="Zawartotabeli"/>
              <w:jc w:val="both"/>
            </w:pPr>
            <w:r>
              <w:t>3.</w:t>
            </w:r>
            <w:r w:rsidRPr="00290484">
              <w:t xml:space="preserve"> Dowód dokonania należnej opłaty skarbowej.</w:t>
            </w:r>
          </w:p>
          <w:p w:rsidR="00290484" w:rsidRDefault="00290484" w:rsidP="00290484">
            <w:pPr>
              <w:pStyle w:val="Zawartotabeli"/>
              <w:jc w:val="both"/>
            </w:pPr>
            <w:r w:rsidRPr="00290484">
              <w:t>Do wniosku należy dołączać oryginały lub odpisy dokumentów, jeżeli ich zgodność z oryginałem została poświadczona przez notariusza albo przez występującego w sprawie pełnomocnika strony będącego adwokatem, radcą prawnym, rzecznikiem patentowym lub doradcą podatkowym, z zastrzeżeniem art. 76a § 1 k.p.a tj. jeżeli dokument znajduje się w aktach organu lub innego organu państwowego, wystarczy przedstawić urzędowo poświadczony przez ten organ lub podmiot odpis lub wyciąg z dokumentu.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2. MIEJSCE ZŁOŻENIA DOKUMENTÓW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5F7DDB">
            <w:pPr>
              <w:pStyle w:val="Zawartotabeli"/>
            </w:pPr>
            <w:r>
              <w:t>Urząd Gminy Długosiodło, ul. T. K</w:t>
            </w:r>
            <w:r w:rsidR="006D2F4B">
              <w:t>ościuszki 2, 07-210 Długosiodło.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3. TERMIN I SPOSÓB ZAŁATWIENIA SPRAWY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290484" w:rsidP="000A5D12">
            <w:pPr>
              <w:pStyle w:val="Zawartotabeli"/>
              <w:jc w:val="both"/>
            </w:pPr>
            <w:r>
              <w:t xml:space="preserve">Nie później niż w ciągu miesiąca, a sprawy szczególnie skomplikowane </w:t>
            </w:r>
            <w:r>
              <w:rPr>
                <w:rFonts w:ascii="Arial" w:hAnsi="Arial" w:cs="Arial"/>
                <w:color w:val="5F5F5F"/>
              </w:rPr>
              <w:t>–</w:t>
            </w:r>
            <w:r>
              <w:t xml:space="preserve"> nie później niż w ciągu dwóch miesięcy od dnia wszczęcia postępowania (data doręczenia organowi właściwemu w sprawie kompletnego wniosku wraz z ostateczną decyzją o środowiskowych uwarunkowaniach dla inwestycji mogących znacząco oddziaływać na środowisko). Do tego terminu nie wlicza się terminów przewidzianych w przepisach prawa dla dokonania określonych czynności, okresów zawieszenia postępowania oraz okresów opóźnień spowodowanych z winy strony albo z przyczyn niezależnych od organu.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4. OPŁATY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290484" w:rsidRPr="00290484" w:rsidRDefault="00290484" w:rsidP="00290484">
            <w:pPr>
              <w:pStyle w:val="Zawartotabeli"/>
              <w:rPr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290484">
              <w:rPr>
                <w:b/>
                <w:bCs/>
              </w:rPr>
              <w:t>598 zł</w:t>
            </w:r>
            <w:r w:rsidRPr="00290484">
              <w:rPr>
                <w:bCs/>
              </w:rPr>
              <w:t xml:space="preserve"> – za wydanie decyzji o warunkach zabudowy (zwolniony z opłaty jest właściciel lub użytkownik wieczysty terenu, którego dotyczy wniosek)</w:t>
            </w:r>
          </w:p>
          <w:p w:rsidR="00290484" w:rsidRPr="00290484" w:rsidRDefault="00290484" w:rsidP="00290484">
            <w:pPr>
              <w:pStyle w:val="Zawartotabeli"/>
              <w:rPr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290484">
              <w:rPr>
                <w:b/>
                <w:bCs/>
              </w:rPr>
              <w:t>56 zł</w:t>
            </w:r>
            <w:r w:rsidRPr="00290484">
              <w:rPr>
                <w:bCs/>
              </w:rPr>
              <w:t> – za przeniesienie decyzji o warunkach zabudowy na rzecz innego podmiotu</w:t>
            </w:r>
          </w:p>
          <w:p w:rsidR="00A57A74" w:rsidRPr="00290484" w:rsidRDefault="00290484" w:rsidP="00290484">
            <w:pPr>
              <w:pStyle w:val="Zawartotabeli"/>
              <w:rPr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290484">
              <w:rPr>
                <w:b/>
                <w:bCs/>
              </w:rPr>
              <w:t xml:space="preserve">17 zł </w:t>
            </w:r>
            <w:r w:rsidRPr="00290484">
              <w:rPr>
                <w:bCs/>
              </w:rPr>
              <w:t>– za dokument stwierdzający ustanowienie pełnomocnika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5. TRYB ODWOŁAWCZY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290484">
            <w:pPr>
              <w:pStyle w:val="Zawartotabeli"/>
            </w:pPr>
            <w:r w:rsidRPr="00290484">
              <w:t>Od decyzji służy odwołanie do Samorządowego Kolegium Odwoławczego za pośrednictwem organu wydającego decyzję, w terminie 14 dni od dnia doręczenia decyzji.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6. PODSTAWA PRAWNA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290484" w:rsidRPr="00290484" w:rsidRDefault="00290484" w:rsidP="00290484">
            <w:pPr>
              <w:pStyle w:val="Zawartotabeli"/>
            </w:pPr>
            <w:r>
              <w:t xml:space="preserve">1. </w:t>
            </w:r>
            <w:r w:rsidRPr="00290484">
              <w:t>Ustawa z 14 czerwca 1960 r. Kodeks postępowania administracyjnego</w:t>
            </w:r>
            <w:r>
              <w:t>.</w:t>
            </w:r>
            <w:r w:rsidRPr="00290484">
              <w:t xml:space="preserve"> </w:t>
            </w:r>
          </w:p>
          <w:p w:rsidR="00290484" w:rsidRPr="00290484" w:rsidRDefault="00290484" w:rsidP="00290484">
            <w:pPr>
              <w:pStyle w:val="Zawartotabeli"/>
            </w:pPr>
            <w:r>
              <w:t xml:space="preserve">2. </w:t>
            </w:r>
            <w:r w:rsidRPr="00290484">
              <w:t>Ustawa z 27 marca 2003 r. o planowaniu i zagospodarowaniu przestrzennym</w:t>
            </w:r>
            <w:r>
              <w:t>.</w:t>
            </w:r>
            <w:r w:rsidRPr="00290484">
              <w:t xml:space="preserve"> </w:t>
            </w:r>
          </w:p>
          <w:p w:rsidR="00290484" w:rsidRPr="00290484" w:rsidRDefault="00290484" w:rsidP="00290484">
            <w:pPr>
              <w:pStyle w:val="Zawartotabeli"/>
            </w:pPr>
            <w:r>
              <w:t xml:space="preserve">3. </w:t>
            </w:r>
            <w:r w:rsidRPr="00290484">
              <w:t>Ustawa z 3 października 2008 r. o udostępnianiu informacji o środowisku i jego ochronie, udziale społeczeństwa w ochronie środowiska oraz ocenach oddziaływania na środowisko</w:t>
            </w:r>
            <w:r>
              <w:t>.</w:t>
            </w:r>
            <w:r w:rsidRPr="00290484">
              <w:t xml:space="preserve"> </w:t>
            </w:r>
          </w:p>
          <w:p w:rsidR="00290484" w:rsidRPr="00290484" w:rsidRDefault="00290484" w:rsidP="00290484">
            <w:pPr>
              <w:pStyle w:val="Zawartotabeli"/>
            </w:pPr>
            <w:r>
              <w:t xml:space="preserve">4. </w:t>
            </w:r>
            <w:r w:rsidRPr="00290484">
              <w:t>Ustawa z 23 lipca 2003 r. o ochronie zabytków i opiece nad zabytkami</w:t>
            </w:r>
            <w:r>
              <w:t>.</w:t>
            </w:r>
            <w:r w:rsidRPr="00290484">
              <w:t xml:space="preserve"> </w:t>
            </w:r>
          </w:p>
          <w:p w:rsidR="00290484" w:rsidRPr="00290484" w:rsidRDefault="00290484" w:rsidP="00290484">
            <w:pPr>
              <w:pStyle w:val="Zawartotabeli"/>
            </w:pPr>
            <w:r>
              <w:t xml:space="preserve">5. </w:t>
            </w:r>
            <w:r w:rsidRPr="00290484">
              <w:t>Ustawa z 21 marca 1985 r. o drogach publicznych</w:t>
            </w:r>
            <w:r>
              <w:t>.</w:t>
            </w:r>
          </w:p>
          <w:p w:rsidR="00290484" w:rsidRPr="00290484" w:rsidRDefault="00290484" w:rsidP="00290484">
            <w:pPr>
              <w:pStyle w:val="Zawartotabeli"/>
            </w:pPr>
            <w:r>
              <w:t xml:space="preserve">6. </w:t>
            </w:r>
            <w:r w:rsidRPr="00290484">
              <w:t>Ustawa z 16 listopada 2006 r. o opłacie skarbowej</w:t>
            </w:r>
            <w:r>
              <w:t>.</w:t>
            </w:r>
            <w:r w:rsidRPr="00290484">
              <w:t xml:space="preserve"> </w:t>
            </w:r>
          </w:p>
          <w:p w:rsidR="00290484" w:rsidRPr="00290484" w:rsidRDefault="00290484" w:rsidP="00290484">
            <w:pPr>
              <w:pStyle w:val="Zawartotabeli"/>
            </w:pPr>
            <w:r>
              <w:t xml:space="preserve">7. </w:t>
            </w:r>
            <w:r w:rsidRPr="00290484">
              <w:t>Ustawa z 7 maja 2010 r. o wspieraniu rozwoju usług i sieci telekomunikacyjnych</w:t>
            </w:r>
            <w:r>
              <w:t>.</w:t>
            </w:r>
            <w:r w:rsidRPr="00290484">
              <w:t xml:space="preserve"> </w:t>
            </w:r>
          </w:p>
          <w:p w:rsidR="00290484" w:rsidRPr="00290484" w:rsidRDefault="00290484" w:rsidP="00290484">
            <w:pPr>
              <w:pStyle w:val="Zawartotabeli"/>
              <w:rPr>
                <w:color w:val="000000" w:themeColor="text1"/>
              </w:rPr>
            </w:pPr>
            <w:r>
              <w:lastRenderedPageBreak/>
              <w:t xml:space="preserve">8. </w:t>
            </w:r>
            <w:r w:rsidRPr="00290484">
              <w:rPr>
                <w:color w:val="000000" w:themeColor="text1"/>
              </w:rPr>
              <w:t>Rozporządzenie Ministra Infrastruktury z 26 sierpnia 2003 r. w sprawie sposobu ustalania wymagań dotyczących nowej zabudowy i zagospodarowania terenu w przypadku braku miejscowego planu zagospodarowania przestrzennego</w:t>
            </w:r>
            <w:r>
              <w:rPr>
                <w:color w:val="000000" w:themeColor="text1"/>
              </w:rPr>
              <w:t>.</w:t>
            </w:r>
            <w:r w:rsidRPr="00290484">
              <w:rPr>
                <w:color w:val="000000" w:themeColor="text1"/>
              </w:rPr>
              <w:t xml:space="preserve">  </w:t>
            </w:r>
          </w:p>
          <w:p w:rsidR="00290484" w:rsidRPr="00290484" w:rsidRDefault="00290484" w:rsidP="00290484">
            <w:pPr>
              <w:pStyle w:val="Zawartotabeli"/>
              <w:rPr>
                <w:color w:val="000000" w:themeColor="text1"/>
              </w:rPr>
            </w:pPr>
            <w:r w:rsidRPr="00290484">
              <w:rPr>
                <w:color w:val="000000" w:themeColor="text1"/>
              </w:rPr>
              <w:t>9. Rozporządzenie Ministra Infrastruktury z 26 sierpnia 2003 r. w sprawie oznaczeń i nazewnictwa stosowanych w decyzji o ustaleniu lokalizacji inwestycji celu publicznego oraz w decyzji o warunkach zabudowy</w:t>
            </w:r>
            <w:r>
              <w:rPr>
                <w:color w:val="000000" w:themeColor="text1"/>
              </w:rPr>
              <w:t>.</w:t>
            </w:r>
            <w:r w:rsidRPr="00290484">
              <w:rPr>
                <w:color w:val="000000" w:themeColor="text1"/>
              </w:rPr>
              <w:t xml:space="preserve"> </w:t>
            </w:r>
          </w:p>
          <w:p w:rsidR="005F7DDB" w:rsidRDefault="00290484" w:rsidP="00290484">
            <w:pPr>
              <w:pStyle w:val="Zawartotabeli"/>
            </w:pPr>
            <w:r w:rsidRPr="00290484">
              <w:rPr>
                <w:color w:val="000000" w:themeColor="text1"/>
              </w:rPr>
              <w:t>10. Rozporządzenie Rady Ministrów z 10 września 2019 r. w sprawie przedsięwzięć mogących znacząco oddziaływać na środowisko</w:t>
            </w:r>
            <w:r>
              <w:rPr>
                <w:color w:val="000000" w:themeColor="text1"/>
              </w:rPr>
              <w:t>.</w:t>
            </w:r>
            <w:bookmarkStart w:id="0" w:name="_GoBack"/>
            <w:bookmarkEnd w:id="0"/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lastRenderedPageBreak/>
              <w:t>7. INNE INFORMACJE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290484" w:rsidRPr="00290484" w:rsidRDefault="00290484" w:rsidP="00290484">
            <w:pPr>
              <w:pStyle w:val="Zawartotabeli"/>
              <w:jc w:val="both"/>
            </w:pPr>
            <w:r>
              <w:t xml:space="preserve">1. </w:t>
            </w:r>
            <w:r w:rsidRPr="00290484">
              <w:t xml:space="preserve">Obowiązek uzyskania opinii właściwych organów w toku postępowania wydłuża postępowanie administracyjne o czas oczekiwania na uzgodnienie. </w:t>
            </w:r>
          </w:p>
          <w:p w:rsidR="00290484" w:rsidRPr="00290484" w:rsidRDefault="00290484" w:rsidP="00290484">
            <w:pPr>
              <w:pStyle w:val="Zawartotabeli"/>
              <w:jc w:val="both"/>
            </w:pPr>
            <w:r>
              <w:t xml:space="preserve">2. </w:t>
            </w:r>
            <w:r w:rsidRPr="00290484">
              <w:t xml:space="preserve">Dla tego samego terenu decyzję o warunkach zabudowy można wydać więcej niż jednemu wnioskodawcy, doręczając odpis decyzji do wiadomości pozostałym wnioskodawcom i właścicielowi nieruchomości. </w:t>
            </w:r>
          </w:p>
          <w:p w:rsidR="00290484" w:rsidRPr="00290484" w:rsidRDefault="00290484" w:rsidP="00290484">
            <w:pPr>
              <w:pStyle w:val="Zawartotabeli"/>
              <w:jc w:val="both"/>
            </w:pPr>
            <w:r>
              <w:t xml:space="preserve">3. </w:t>
            </w:r>
            <w:r w:rsidRPr="00290484">
              <w:t xml:space="preserve">Wnioskodawcy, który nie uzyskał prawa do terenu, nie przysługuje roszczenie o zwrot nakładów poniesionych w związku z otrzymaniem decyzji o warunkach zabudowy. </w:t>
            </w:r>
          </w:p>
          <w:p w:rsidR="00A57A74" w:rsidRDefault="00290484" w:rsidP="00290484">
            <w:pPr>
              <w:pStyle w:val="Zawartotabeli"/>
              <w:jc w:val="both"/>
            </w:pPr>
            <w:r>
              <w:t xml:space="preserve">4. </w:t>
            </w:r>
            <w:r w:rsidRPr="00290484">
              <w:t>W przypadku braku kompletu wymaganych dokumentów zgodnie z art. 52 ust. 2 ustawy o planowaniu i zagospodarowaniu przestrzennym oraz art. 72 ustawy z 3 października 2008 r. o udostępnianiu informacji o środowisku i jego ochronie, udziale społeczeństwa w ochronie środowiska oraz o ocenach oddziaływania na środowisko wnioskodawca zostanie wezwany do ich uzupełnienia w terminie 7 dni (zgodnie z art. 64 § 2 kpa). Nieuzupełnienie dokumentacji w ww. terminie skutkuje pozostawieniem wniosku bez rozpoznania.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7A74" w:rsidRDefault="00D04AFB">
            <w:pPr>
              <w:pStyle w:val="Zawartotabeli"/>
            </w:pPr>
            <w:r>
              <w:t>8. PRACOWNIK UDZIELAJĄCY  INFORMACJI W SPRAWIE</w:t>
            </w:r>
          </w:p>
        </w:tc>
      </w:tr>
      <w:tr w:rsidR="00A57A74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C33FDC" w:rsidRDefault="00D04AFB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Imiona, nazwiska i numery telefonów pracowników odpowiedzialnych za merytoryczne udzielanie informacji wynikających z karty usługi:</w:t>
            </w:r>
            <w:r w:rsidR="00C33FDC">
              <w:rPr>
                <w:sz w:val="20"/>
              </w:rPr>
              <w:t xml:space="preserve"> </w:t>
            </w:r>
          </w:p>
          <w:p w:rsidR="00A57A74" w:rsidRDefault="00C33FDC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Łukasz Szyszkowski (29) 64-23-655</w:t>
            </w:r>
          </w:p>
          <w:p w:rsidR="00A57A74" w:rsidRDefault="00A57A74">
            <w:pPr>
              <w:pStyle w:val="Zawartotabeli"/>
              <w:rPr>
                <w:sz w:val="20"/>
              </w:rPr>
            </w:pPr>
          </w:p>
        </w:tc>
      </w:tr>
    </w:tbl>
    <w:p w:rsidR="00A57A74" w:rsidRDefault="00A57A74"/>
    <w:p w:rsidR="00A57A74" w:rsidRDefault="00A57A74"/>
    <w:p w:rsidR="00A57A74" w:rsidRDefault="00A57A74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Default="001669C1" w:rsidP="006D2F4B">
      <w:pPr>
        <w:tabs>
          <w:tab w:val="left" w:pos="990"/>
        </w:tabs>
      </w:pPr>
    </w:p>
    <w:p w:rsidR="001669C1" w:rsidRPr="0015187C" w:rsidRDefault="001669C1" w:rsidP="006D2F4B">
      <w:pPr>
        <w:tabs>
          <w:tab w:val="left" w:pos="990"/>
        </w:tabs>
      </w:pPr>
    </w:p>
    <w:sectPr w:rsidR="001669C1" w:rsidRPr="0015187C">
      <w:pgSz w:w="11906" w:h="16838"/>
      <w:pgMar w:top="709" w:right="1417" w:bottom="765" w:left="1417" w:header="0" w:footer="708" w:gutter="0"/>
      <w:cols w:space="708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A24" w:rsidRDefault="00270A24">
      <w:r>
        <w:separator/>
      </w:r>
    </w:p>
  </w:endnote>
  <w:endnote w:type="continuationSeparator" w:id="0">
    <w:p w:rsidR="00270A24" w:rsidRDefault="0027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A24" w:rsidRDefault="00270A24">
      <w:r>
        <w:separator/>
      </w:r>
    </w:p>
  </w:footnote>
  <w:footnote w:type="continuationSeparator" w:id="0">
    <w:p w:rsidR="00270A24" w:rsidRDefault="00270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46BCE"/>
    <w:multiLevelType w:val="multilevel"/>
    <w:tmpl w:val="2138E46A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E0D44FC"/>
    <w:multiLevelType w:val="multilevel"/>
    <w:tmpl w:val="6EA2C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62FFE"/>
    <w:multiLevelType w:val="multilevel"/>
    <w:tmpl w:val="C5A6187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E13CD"/>
    <w:multiLevelType w:val="multilevel"/>
    <w:tmpl w:val="9FF27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B040C"/>
    <w:multiLevelType w:val="multilevel"/>
    <w:tmpl w:val="EFC4D3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9725B"/>
    <w:multiLevelType w:val="multilevel"/>
    <w:tmpl w:val="D4708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05447"/>
    <w:multiLevelType w:val="multilevel"/>
    <w:tmpl w:val="034CCB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701E1"/>
    <w:multiLevelType w:val="multilevel"/>
    <w:tmpl w:val="5A2A9AAE"/>
    <w:lvl w:ilvl="0">
      <w:start w:val="1"/>
      <w:numFmt w:val="upperLetter"/>
      <w:pStyle w:val="Nagwek5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53191F"/>
    <w:multiLevelType w:val="multilevel"/>
    <w:tmpl w:val="004A9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65028"/>
    <w:multiLevelType w:val="multilevel"/>
    <w:tmpl w:val="CDE66C22"/>
    <w:lvl w:ilvl="0">
      <w:start w:val="1"/>
      <w:numFmt w:val="lowerLetter"/>
      <w:lvlText w:val="%1."/>
      <w:lvlJc w:val="left"/>
      <w:pPr>
        <w:ind w:left="1656" w:hanging="360"/>
      </w:pPr>
    </w:lvl>
    <w:lvl w:ilvl="1">
      <w:start w:val="1"/>
      <w:numFmt w:val="lowerLetter"/>
      <w:lvlText w:val="%2."/>
      <w:lvlJc w:val="left"/>
      <w:pPr>
        <w:ind w:left="2376" w:hanging="360"/>
      </w:pPr>
    </w:lvl>
    <w:lvl w:ilvl="2">
      <w:start w:val="1"/>
      <w:numFmt w:val="lowerRoman"/>
      <w:lvlText w:val="%3."/>
      <w:lvlJc w:val="right"/>
      <w:pPr>
        <w:ind w:left="3096" w:hanging="180"/>
      </w:pPr>
    </w:lvl>
    <w:lvl w:ilvl="3">
      <w:start w:val="1"/>
      <w:numFmt w:val="decimal"/>
      <w:lvlText w:val="%4."/>
      <w:lvlJc w:val="left"/>
      <w:pPr>
        <w:ind w:left="3816" w:hanging="360"/>
      </w:pPr>
    </w:lvl>
    <w:lvl w:ilvl="4">
      <w:start w:val="1"/>
      <w:numFmt w:val="lowerLetter"/>
      <w:lvlText w:val="%5."/>
      <w:lvlJc w:val="left"/>
      <w:pPr>
        <w:ind w:left="4536" w:hanging="360"/>
      </w:pPr>
    </w:lvl>
    <w:lvl w:ilvl="5">
      <w:start w:val="1"/>
      <w:numFmt w:val="lowerRoman"/>
      <w:lvlText w:val="%6."/>
      <w:lvlJc w:val="right"/>
      <w:pPr>
        <w:ind w:left="5256" w:hanging="180"/>
      </w:pPr>
    </w:lvl>
    <w:lvl w:ilvl="6">
      <w:start w:val="1"/>
      <w:numFmt w:val="decimal"/>
      <w:lvlText w:val="%7."/>
      <w:lvlJc w:val="left"/>
      <w:pPr>
        <w:ind w:left="5976" w:hanging="360"/>
      </w:pPr>
    </w:lvl>
    <w:lvl w:ilvl="7">
      <w:start w:val="1"/>
      <w:numFmt w:val="lowerLetter"/>
      <w:lvlText w:val="%8."/>
      <w:lvlJc w:val="left"/>
      <w:pPr>
        <w:ind w:left="6696" w:hanging="360"/>
      </w:pPr>
    </w:lvl>
    <w:lvl w:ilvl="8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432C2A8D"/>
    <w:multiLevelType w:val="multilevel"/>
    <w:tmpl w:val="488C7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96873"/>
    <w:multiLevelType w:val="multilevel"/>
    <w:tmpl w:val="990AA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27DD5"/>
    <w:multiLevelType w:val="multilevel"/>
    <w:tmpl w:val="5C1E59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E365B"/>
    <w:multiLevelType w:val="hybridMultilevel"/>
    <w:tmpl w:val="F68CF01A"/>
    <w:lvl w:ilvl="0" w:tplc="219CB77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60E6F"/>
    <w:multiLevelType w:val="multilevel"/>
    <w:tmpl w:val="D700D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332CD7"/>
    <w:multiLevelType w:val="multilevel"/>
    <w:tmpl w:val="FE78D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0"/>
  </w:num>
  <w:num w:numId="5">
    <w:abstractNumId w:val="4"/>
  </w:num>
  <w:num w:numId="6">
    <w:abstractNumId w:val="3"/>
  </w:num>
  <w:num w:numId="7">
    <w:abstractNumId w:val="12"/>
  </w:num>
  <w:num w:numId="8">
    <w:abstractNumId w:val="11"/>
  </w:num>
  <w:num w:numId="9">
    <w:abstractNumId w:val="15"/>
  </w:num>
  <w:num w:numId="10">
    <w:abstractNumId w:val="8"/>
  </w:num>
  <w:num w:numId="11">
    <w:abstractNumId w:val="2"/>
  </w:num>
  <w:num w:numId="12">
    <w:abstractNumId w:val="1"/>
  </w:num>
  <w:num w:numId="13">
    <w:abstractNumId w:val="9"/>
  </w:num>
  <w:num w:numId="14">
    <w:abstractNumId w:val="13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74"/>
    <w:rsid w:val="00070215"/>
    <w:rsid w:val="000A5D12"/>
    <w:rsid w:val="000A7E9E"/>
    <w:rsid w:val="0015187C"/>
    <w:rsid w:val="001669C1"/>
    <w:rsid w:val="0021259A"/>
    <w:rsid w:val="00216C91"/>
    <w:rsid w:val="00270A24"/>
    <w:rsid w:val="00290484"/>
    <w:rsid w:val="002A7B8E"/>
    <w:rsid w:val="003115E6"/>
    <w:rsid w:val="00321DA6"/>
    <w:rsid w:val="003A09E2"/>
    <w:rsid w:val="003F741F"/>
    <w:rsid w:val="00566E98"/>
    <w:rsid w:val="005F7DDB"/>
    <w:rsid w:val="006428F4"/>
    <w:rsid w:val="0068344E"/>
    <w:rsid w:val="006C5D40"/>
    <w:rsid w:val="006D2F4B"/>
    <w:rsid w:val="007E518C"/>
    <w:rsid w:val="00865AD4"/>
    <w:rsid w:val="00997F4F"/>
    <w:rsid w:val="00A57A74"/>
    <w:rsid w:val="00AE39C3"/>
    <w:rsid w:val="00AE4EC8"/>
    <w:rsid w:val="00B63005"/>
    <w:rsid w:val="00B75FD3"/>
    <w:rsid w:val="00C33FDC"/>
    <w:rsid w:val="00CD5D06"/>
    <w:rsid w:val="00CF0227"/>
    <w:rsid w:val="00D04AFB"/>
    <w:rsid w:val="00D72B24"/>
    <w:rsid w:val="00E26099"/>
    <w:rsid w:val="00EE35AB"/>
    <w:rsid w:val="00EE3ABA"/>
    <w:rsid w:val="00F17CCD"/>
    <w:rsid w:val="00FB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820FE-7033-423F-A9B1-5B97F4FC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872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Tahoma" w:hAnsi="Tahoma" w:cs="Tahoma"/>
      <w:b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0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b/>
      <w:smallCap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rFonts w:ascii="Verdana" w:hAnsi="Verdana" w:cs="Tahoma"/>
      <w:b/>
      <w:color w:val="FFFFFF"/>
      <w:sz w:val="18"/>
      <w:szCs w:val="18"/>
    </w:rPr>
  </w:style>
  <w:style w:type="paragraph" w:styleId="Nagwek5">
    <w:name w:val="heading 5"/>
    <w:basedOn w:val="Bezodstpw"/>
    <w:next w:val="Normalny"/>
    <w:link w:val="Nagwek5Znak"/>
    <w:uiPriority w:val="9"/>
    <w:unhideWhenUsed/>
    <w:qFormat/>
    <w:rsid w:val="00CD5D06"/>
    <w:pPr>
      <w:widowControl/>
      <w:numPr>
        <w:numId w:val="15"/>
      </w:numPr>
      <w:suppressAutoHyphens w:val="0"/>
      <w:spacing w:before="60" w:after="60"/>
      <w:outlineLvl w:val="4"/>
    </w:pPr>
    <w:rPr>
      <w:rFonts w:ascii="Arial" w:eastAsia="Calibri" w:hAnsi="Arial" w:cs="Arial"/>
      <w:b/>
      <w:bCs/>
      <w:color w:val="auto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 Style21"/>
    <w:qFormat/>
    <w:rsid w:val="00EA787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2">
    <w:name w:val="Font Style22"/>
    <w:qFormat/>
    <w:rsid w:val="00EA7872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3">
    <w:name w:val="Font Style23"/>
    <w:qFormat/>
    <w:rsid w:val="00EA7872"/>
    <w:rPr>
      <w:rFonts w:ascii="Times New Roman" w:hAnsi="Times New Roman" w:cs="Times New Roman"/>
      <w:sz w:val="16"/>
      <w:szCs w:val="16"/>
    </w:rPr>
  </w:style>
  <w:style w:type="character" w:customStyle="1" w:styleId="FontStyle24">
    <w:name w:val="Font Style24"/>
    <w:qFormat/>
    <w:rsid w:val="00EA78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qFormat/>
    <w:rsid w:val="00EA7872"/>
    <w:rPr>
      <w:rFonts w:ascii="Verdana" w:hAnsi="Verdana" w:cs="Verdana"/>
      <w:b/>
      <w:bCs/>
      <w:sz w:val="30"/>
      <w:szCs w:val="30"/>
    </w:rPr>
  </w:style>
  <w:style w:type="character" w:customStyle="1" w:styleId="FontStyle26">
    <w:name w:val="Font Style26"/>
    <w:qFormat/>
    <w:rsid w:val="00EA7872"/>
    <w:rPr>
      <w:rFonts w:ascii="Verdana" w:hAnsi="Verdana" w:cs="Verdana"/>
      <w:sz w:val="18"/>
      <w:szCs w:val="18"/>
    </w:rPr>
  </w:style>
  <w:style w:type="character" w:customStyle="1" w:styleId="FontStyle27">
    <w:name w:val="Font Style27"/>
    <w:qFormat/>
    <w:rsid w:val="00EA7872"/>
    <w:rPr>
      <w:rFonts w:ascii="Verdana" w:hAnsi="Verdana" w:cs="Verdana"/>
      <w:sz w:val="26"/>
      <w:szCs w:val="26"/>
    </w:rPr>
  </w:style>
  <w:style w:type="character" w:customStyle="1" w:styleId="FontStyle28">
    <w:name w:val="Font Style28"/>
    <w:qFormat/>
    <w:rsid w:val="00EA7872"/>
    <w:rPr>
      <w:rFonts w:ascii="Verdana" w:hAnsi="Verdana" w:cs="Verdana"/>
      <w:sz w:val="14"/>
      <w:szCs w:val="14"/>
    </w:rPr>
  </w:style>
  <w:style w:type="character" w:customStyle="1" w:styleId="FontStyle29">
    <w:name w:val="Font Style29"/>
    <w:qFormat/>
    <w:rsid w:val="00EA7872"/>
    <w:rPr>
      <w:rFonts w:ascii="Verdana" w:hAnsi="Verdana" w:cs="Verdana"/>
      <w:b/>
      <w:bCs/>
      <w:sz w:val="18"/>
      <w:szCs w:val="18"/>
    </w:rPr>
  </w:style>
  <w:style w:type="character" w:customStyle="1" w:styleId="FontStyle30">
    <w:name w:val="Font Style30"/>
    <w:qFormat/>
    <w:rsid w:val="00EA7872"/>
    <w:rPr>
      <w:rFonts w:ascii="Times New Roman" w:hAnsi="Times New Roman" w:cs="Times New Roman"/>
      <w:b/>
      <w:bCs/>
      <w:sz w:val="54"/>
      <w:szCs w:val="54"/>
    </w:rPr>
  </w:style>
  <w:style w:type="character" w:customStyle="1" w:styleId="FontStyle31">
    <w:name w:val="Font Style31"/>
    <w:qFormat/>
    <w:rsid w:val="00EA7872"/>
    <w:rPr>
      <w:rFonts w:ascii="Verdana" w:hAnsi="Verdana" w:cs="Verdana"/>
      <w:sz w:val="10"/>
      <w:szCs w:val="10"/>
    </w:rPr>
  </w:style>
  <w:style w:type="character" w:customStyle="1" w:styleId="FontStyle33">
    <w:name w:val="Font Style33"/>
    <w:qFormat/>
    <w:rsid w:val="00EA7872"/>
    <w:rPr>
      <w:rFonts w:ascii="Times New Roman" w:hAnsi="Times New Roman" w:cs="Times New Roman"/>
      <w:sz w:val="22"/>
      <w:szCs w:val="22"/>
    </w:rPr>
  </w:style>
  <w:style w:type="character" w:customStyle="1" w:styleId="czeinternetowe">
    <w:name w:val="Łącze internetowe"/>
    <w:rsid w:val="00EA7872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A78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750D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1F2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397FB6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Times New Roman"/>
      <w:sz w:val="22"/>
    </w:rPr>
  </w:style>
  <w:style w:type="character" w:customStyle="1" w:styleId="ListLabel2">
    <w:name w:val="ListLabel 2"/>
    <w:qFormat/>
    <w:rPr>
      <w:b w:val="0"/>
      <w:bCs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Odwiedzoneczeinternetowe">
    <w:name w:val="Odwiedzone łącze internetowe"/>
    <w:rPr>
      <w:color w:val="800000"/>
      <w:u w:val="single"/>
    </w:rPr>
  </w:style>
  <w:style w:type="character" w:customStyle="1" w:styleId="WW8Num2z0">
    <w:name w:val="WW8Num2z0"/>
    <w:qFormat/>
    <w:rPr>
      <w:color w:val="000000"/>
    </w:rPr>
  </w:style>
  <w:style w:type="character" w:customStyle="1" w:styleId="ListLabel4">
    <w:name w:val="ListLabel 4"/>
    <w:qFormat/>
    <w:rPr>
      <w:rFonts w:cs="Times New Roman"/>
      <w:sz w:val="22"/>
    </w:rPr>
  </w:style>
  <w:style w:type="character" w:customStyle="1" w:styleId="ListLabel5">
    <w:name w:val="ListLabel 5"/>
    <w:qFormat/>
    <w:rPr>
      <w:b w:val="0"/>
      <w:bCs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750D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Noto Sans Devanagari"/>
    </w:rPr>
  </w:style>
  <w:style w:type="paragraph" w:customStyle="1" w:styleId="Style1">
    <w:name w:val="Style1"/>
    <w:basedOn w:val="Normalny"/>
    <w:qFormat/>
    <w:rsid w:val="00EA7872"/>
    <w:pPr>
      <w:spacing w:line="278" w:lineRule="exact"/>
      <w:jc w:val="right"/>
    </w:pPr>
  </w:style>
  <w:style w:type="paragraph" w:customStyle="1" w:styleId="Style2">
    <w:name w:val="Style2"/>
    <w:basedOn w:val="Normalny"/>
    <w:qFormat/>
    <w:rsid w:val="00EA7872"/>
    <w:pPr>
      <w:spacing w:line="274" w:lineRule="exact"/>
      <w:jc w:val="center"/>
    </w:pPr>
  </w:style>
  <w:style w:type="paragraph" w:customStyle="1" w:styleId="Style3">
    <w:name w:val="Style3"/>
    <w:basedOn w:val="Normalny"/>
    <w:qFormat/>
    <w:rsid w:val="00EA7872"/>
  </w:style>
  <w:style w:type="paragraph" w:customStyle="1" w:styleId="Style4">
    <w:name w:val="Style4"/>
    <w:basedOn w:val="Normalny"/>
    <w:qFormat/>
    <w:rsid w:val="00EA7872"/>
  </w:style>
  <w:style w:type="paragraph" w:customStyle="1" w:styleId="Style5">
    <w:name w:val="Style5"/>
    <w:basedOn w:val="Normalny"/>
    <w:qFormat/>
    <w:rsid w:val="00EA7872"/>
    <w:pPr>
      <w:spacing w:line="274" w:lineRule="exact"/>
      <w:ind w:hanging="350"/>
      <w:jc w:val="both"/>
    </w:pPr>
  </w:style>
  <w:style w:type="paragraph" w:customStyle="1" w:styleId="Style6">
    <w:name w:val="Style6"/>
    <w:basedOn w:val="Normalny"/>
    <w:qFormat/>
    <w:rsid w:val="00EA7872"/>
  </w:style>
  <w:style w:type="paragraph" w:customStyle="1" w:styleId="Style7">
    <w:name w:val="Style7"/>
    <w:basedOn w:val="Normalny"/>
    <w:qFormat/>
    <w:rsid w:val="00EA7872"/>
    <w:pPr>
      <w:jc w:val="both"/>
    </w:pPr>
  </w:style>
  <w:style w:type="paragraph" w:customStyle="1" w:styleId="Style9">
    <w:name w:val="Style9"/>
    <w:basedOn w:val="Normalny"/>
    <w:qFormat/>
    <w:rsid w:val="00EA7872"/>
    <w:pPr>
      <w:spacing w:line="278" w:lineRule="exact"/>
      <w:jc w:val="center"/>
    </w:pPr>
  </w:style>
  <w:style w:type="paragraph" w:customStyle="1" w:styleId="Style10">
    <w:name w:val="Style10"/>
    <w:basedOn w:val="Normalny"/>
    <w:qFormat/>
    <w:rsid w:val="00EA7872"/>
  </w:style>
  <w:style w:type="paragraph" w:customStyle="1" w:styleId="Style12">
    <w:name w:val="Style12"/>
    <w:basedOn w:val="Normalny"/>
    <w:qFormat/>
    <w:rsid w:val="00EA7872"/>
    <w:pPr>
      <w:spacing w:line="144" w:lineRule="exact"/>
    </w:pPr>
  </w:style>
  <w:style w:type="paragraph" w:customStyle="1" w:styleId="Style14">
    <w:name w:val="Style14"/>
    <w:basedOn w:val="Normalny"/>
    <w:qFormat/>
    <w:rsid w:val="00EA7872"/>
  </w:style>
  <w:style w:type="paragraph" w:customStyle="1" w:styleId="Style15">
    <w:name w:val="Style15"/>
    <w:basedOn w:val="Normalny"/>
    <w:qFormat/>
    <w:rsid w:val="00EA7872"/>
  </w:style>
  <w:style w:type="paragraph" w:customStyle="1" w:styleId="Style16">
    <w:name w:val="Style16"/>
    <w:basedOn w:val="Normalny"/>
    <w:qFormat/>
    <w:rsid w:val="00EA7872"/>
  </w:style>
  <w:style w:type="paragraph" w:customStyle="1" w:styleId="Style17">
    <w:name w:val="Style17"/>
    <w:basedOn w:val="Normalny"/>
    <w:qFormat/>
    <w:rsid w:val="00EA7872"/>
    <w:pPr>
      <w:spacing w:line="277" w:lineRule="exact"/>
      <w:ind w:hanging="336"/>
      <w:jc w:val="both"/>
    </w:pPr>
  </w:style>
  <w:style w:type="paragraph" w:customStyle="1" w:styleId="Style18">
    <w:name w:val="Style18"/>
    <w:basedOn w:val="Normalny"/>
    <w:qFormat/>
    <w:rsid w:val="00EA7872"/>
  </w:style>
  <w:style w:type="paragraph" w:customStyle="1" w:styleId="Style19">
    <w:name w:val="Style19"/>
    <w:basedOn w:val="Normalny"/>
    <w:qFormat/>
    <w:rsid w:val="00EA7872"/>
  </w:style>
  <w:style w:type="paragraph" w:styleId="Stopka">
    <w:name w:val="footer"/>
    <w:basedOn w:val="Normalny"/>
    <w:link w:val="StopkaZnak"/>
    <w:uiPriority w:val="99"/>
    <w:rsid w:val="00EA787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67D7C"/>
    <w:pPr>
      <w:ind w:left="720"/>
      <w:contextualSpacing/>
    </w:pPr>
  </w:style>
  <w:style w:type="paragraph" w:customStyle="1" w:styleId="864311119EDA4C3CB552E5C8CD7B48CA">
    <w:name w:val="864311119EDA4C3CB552E5C8CD7B48CA"/>
    <w:qFormat/>
    <w:rsid w:val="003C1F24"/>
    <w:rPr>
      <w:rFonts w:ascii="Calibri" w:eastAsiaTheme="minorEastAsia" w:hAnsi="Calibri"/>
      <w:color w:val="00000A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F2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753EC3"/>
    <w:pPr>
      <w:widowControl/>
      <w:suppressLineNumbers/>
      <w:suppressAutoHyphens w:val="0"/>
    </w:pPr>
  </w:style>
  <w:style w:type="paragraph" w:customStyle="1" w:styleId="Nagwektabeli">
    <w:name w:val="Nagłówek tabeli"/>
    <w:basedOn w:val="Zawartotabeli"/>
    <w:qFormat/>
  </w:style>
  <w:style w:type="paragraph" w:customStyle="1" w:styleId="Tekstpodstawowywcity21">
    <w:name w:val="Tekst podstawowy wcięty 21"/>
    <w:basedOn w:val="Normalny"/>
    <w:qFormat/>
    <w:pPr>
      <w:ind w:left="708"/>
      <w:jc w:val="both"/>
    </w:pPr>
    <w:rPr>
      <w:rFonts w:ascii="Tahoma" w:hAnsi="Tahoma" w:cs="Tahoma"/>
      <w:sz w:val="18"/>
    </w:rPr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59"/>
    <w:rsid w:val="00F74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D5D06"/>
    <w:rPr>
      <w:rFonts w:ascii="Arial" w:eastAsia="Calibri" w:hAnsi="Arial" w:cs="Arial"/>
      <w:b/>
      <w:bCs/>
      <w:sz w:val="24"/>
    </w:rPr>
  </w:style>
  <w:style w:type="paragraph" w:styleId="Bezodstpw">
    <w:name w:val="No Spacing"/>
    <w:uiPriority w:val="1"/>
    <w:qFormat/>
    <w:rsid w:val="00CD5D06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0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styleId="Hipercze">
    <w:name w:val="Hyperlink"/>
    <w:basedOn w:val="Domylnaczcionkaakapitu"/>
    <w:unhideWhenUsed/>
    <w:rsid w:val="002904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0E481-231B-4993-8048-BE4B4F0B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publikacji i procedury aktualizacji danych w Biuletynie Informacji Publicznej Urzędu Miejskiego w Ostrowie Wielkopolskim</vt:lpstr>
    </vt:vector>
  </TitlesOfParts>
  <Company/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publikacji i procedury aktualizacji danych w Biuletynie Informacji Publicznej Urzędu Miejskiego w Ostrowie Wielkopolskim</dc:title>
  <dc:creator>Piotr Glen</dc:creator>
  <cp:lastModifiedBy>Łukasz Szyszkowski</cp:lastModifiedBy>
  <cp:revision>4</cp:revision>
  <cp:lastPrinted>2020-03-26T08:56:00Z</cp:lastPrinted>
  <dcterms:created xsi:type="dcterms:W3CDTF">2024-02-15T08:39:00Z</dcterms:created>
  <dcterms:modified xsi:type="dcterms:W3CDTF">2024-02-15T09:06:00Z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