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tbl>
      <w:tblPr>
        <w:tblW w:w="9072" w:type="dxa"/>
        <w:jc w:val="left"/>
        <w:tblInd w:w="53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1650"/>
        <w:gridCol w:w="5887"/>
        <w:gridCol w:w="1535"/>
      </w:tblGrid>
      <w:tr>
        <w:trPr/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posOffset>211455</wp:posOffset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Urząd Gminy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KARTA USŁUGI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/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  <w:u w:val="single"/>
              </w:rPr>
              <w:t>ŁĄCZNE ZOBOWIĄZANIE PIENIĘŻNE</w:t>
            </w:r>
          </w:p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  <w:u w:val="single"/>
              </w:rPr>
              <w:t>OSOBY FIZYCZNE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Data zatwierdzenia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……………</w:t>
            </w:r>
            <w:r>
              <w:rPr>
                <w:color w:val="auto"/>
              </w:rPr>
              <w:t>..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</w:rPr>
              <w:t>Wydział Finansowo-budżetowy -Podatki</w:t>
            </w:r>
          </w:p>
        </w:tc>
      </w:tr>
    </w:tbl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tbl>
      <w:tblPr>
        <w:tblW w:w="9072" w:type="dxa"/>
        <w:jc w:val="left"/>
        <w:tblInd w:w="53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9072"/>
      </w:tblGrid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1. WYMAGANE DOKUMENTY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IN-1</w:t>
            </w:r>
            <w:r>
              <w:rPr>
                <w:color w:val="auto"/>
              </w:rPr>
              <w:t xml:space="preserve"> Informacja o nieruchomościach i obiektach budowlanych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ZIN-3</w:t>
            </w:r>
            <w:r>
              <w:rPr>
                <w:color w:val="auto"/>
              </w:rPr>
              <w:t xml:space="preserve"> Dane o podatnikach podatku od nieruchomości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ZIN - 1,2</w:t>
            </w:r>
            <w:r>
              <w:rPr>
                <w:color w:val="auto"/>
              </w:rPr>
              <w:t xml:space="preserve"> Dane dotyczące przedmiotów opodatkowania 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IR-1</w:t>
            </w:r>
            <w:r>
              <w:rPr>
                <w:color w:val="auto"/>
              </w:rPr>
              <w:t xml:space="preserve"> Informacja o gruntach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ZIR-3</w:t>
            </w:r>
            <w:r>
              <w:rPr>
                <w:color w:val="auto"/>
              </w:rPr>
              <w:t xml:space="preserve"> Dane o podatnikach podatku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ZIR - 1,2</w:t>
            </w:r>
            <w:r>
              <w:rPr>
                <w:color w:val="auto"/>
              </w:rPr>
              <w:t xml:space="preserve"> Dane dotyczące przedmiotów opodatkowania 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IL-1</w:t>
            </w:r>
            <w:r>
              <w:rPr>
                <w:color w:val="auto"/>
              </w:rPr>
              <w:t xml:space="preserve"> Informacja o lasach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ZIL-3</w:t>
            </w:r>
            <w:r>
              <w:rPr>
                <w:color w:val="auto"/>
              </w:rPr>
              <w:t xml:space="preserve"> Dane o podatnikach podatku leśnego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ZIL - 1,2</w:t>
            </w:r>
            <w:r>
              <w:rPr>
                <w:color w:val="auto"/>
              </w:rPr>
              <w:t xml:space="preserve"> Dane dotyczące przedmiotów opodatkowania 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2. MIEJSCE ZŁOŻENIA DOKUMENTÓW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Urząd Gminy Długosiodło – pokój nr 10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3. TERMIN I SPOSÓB ZAŁATWIENIA SPRAWY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Osoby fizyczne obowiązane są składać organowi podatkowemu informację o nieruchomościach i obiektach budowlanych - </w:t>
            </w:r>
            <w:r>
              <w:rPr>
                <w:b/>
                <w:bCs/>
                <w:color w:val="auto"/>
              </w:rPr>
              <w:t xml:space="preserve">IN-1, </w:t>
            </w:r>
            <w:r>
              <w:rPr>
                <w:bCs/>
                <w:color w:val="auto"/>
              </w:rPr>
              <w:t xml:space="preserve">informację o gruntach – </w:t>
            </w:r>
            <w:r>
              <w:rPr>
                <w:b/>
                <w:bCs/>
                <w:color w:val="auto"/>
              </w:rPr>
              <w:t>IR-1</w:t>
            </w:r>
            <w:r>
              <w:rPr>
                <w:bCs/>
                <w:color w:val="auto"/>
              </w:rPr>
              <w:t xml:space="preserve"> oraz informację o lasach</w:t>
            </w:r>
            <w:r>
              <w:rPr>
                <w:b/>
                <w:bCs/>
                <w:color w:val="auto"/>
              </w:rPr>
              <w:t xml:space="preserve"> IL-1 </w:t>
            </w:r>
            <w:r>
              <w:rPr>
                <w:color w:val="auto"/>
              </w:rPr>
              <w:t xml:space="preserve">oraz załączniki w terminie </w:t>
            </w:r>
            <w:r>
              <w:rPr>
                <w:b/>
                <w:color w:val="auto"/>
              </w:rPr>
              <w:t>14 dni od dnia zaistnienia okoliczności uzasadniających powstanie lub wygaśnięcie obowiązku podatkowego lub od dnia zaistnienia zdarzenia mającego wpływ na wysokość opodatkowania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4. OPŁATY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brak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5. TRYB ODWOŁAWCZY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Odwołanie do Samorządowego Kolegium Odwoławczego w Ostrołęce za pośrednictwem Wójta Gminy Długosiodło w terminie 14 dni licząc od dnia otrzymania decyzji. Odwołanie należy złożyć w Sekretariacie Urzędu Gminy Długosiodło  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6. PODSTAWA PRAWNA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Art. 6 ustawy z dnia 12 stycznia 1991 roku o podatkach i opłatach lokalnych (t.j. Dz. U. z 2023, poz. 70 ze zm.)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Art. 6a ustawy z dnia 15 listopada 1984 roku o podatku rolnym (t.j. Dz. U. z 2024, poz. 1176 ze zm.).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Art. 5 i 6 ustawy z dnia 30 października 2002 r. o podatku leśnym (t.j. Dz.U. z 2019, poz. 888 ze zm.).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7. INNE INFORMACJE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Podatek od nieruchomości, rolny, leśny od osób fizycznych płatny jest w czterech ratach: 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I rata - 15 marzec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II rata płatna - 15 maj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III rata płatna - 15 wrzesień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IV rat płatna - 15 listopad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na rachunek bankowy Gminy Długosiodło ul. T. Kościuszki 2, 07-210 Długosiodło </w:t>
              <w:br/>
            </w:r>
            <w:r>
              <w:rPr>
                <w:b/>
                <w:bCs/>
                <w:color w:val="auto"/>
              </w:rPr>
              <w:t>21 8931 0003 0600 0824 2040 0002, do inkasenta (sołtysa wsi) lub płatność bezgotówkowa w Urzędzie Gminy Długosiodło pokój nr 10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Obowiązek podatkowy powstaje od pierwszego dnia miesiąca następującego po miesiącu, w którym powstały okoliczności uzasadniające powstanie tego obowiązku.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Jeżeli okolicznością, od której uzależniony jest obowiązek podatkowy, jest istnienie budowli albo budynku lub jego części, obowiązek podatkowy powstaje z dniem 1 stycznia roku następującego po roku, w którym budowa została zakończona albo, w którym rozpoczęto użytkowanie budynku lub jego części przed ich ostatecznym wykończeniem.</w:t>
            </w:r>
            <w:r>
              <w:rPr>
                <w:color w:val="auto"/>
              </w:rPr>
              <w:t xml:space="preserve">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Jeśli obowiązek podatkowy powstał lub wygasł w ciągu roku, podatek za ten rok ustala się proporcjonalnie do liczby miesięcy, w których istniał ten obowiązek.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Jeżeli w trakcie roku podatkowego zaistniało zdarzenie mające wpływ na wysokość opodatkowania w tym roku, podatek ulega obniżeniu lub podwyższeniu, poczynając od pierwszego dnia miesiąca następującego po miesiącu, w którym nastąpiło to zdarzenie.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Obowiązek podatkowy wygasa z upływem miesiąca, w którym ustały okoliczności uzasadniające ten obowiązek. 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8. PRACOWNIK UDZIELAJĄCY  INFORMACJI W SPRAWIE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Marta Rychlicka – Inspektor ds. wymiaru podatków i opłat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Telefon: 29 64-23-663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e-mail: m.rychlicka@dlugosiodlo.pl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</w:tbl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5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743dc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l-PL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0e5a2b"/>
    <w:rPr>
      <w:rFonts w:ascii="Segoe UI" w:hAnsi="Segoe UI" w:eastAsia="Times New Roman" w:cs="Segoe UI"/>
      <w:color w:val="00000A"/>
      <w:sz w:val="18"/>
      <w:szCs w:val="18"/>
      <w:lang w:eastAsia="ar-SA"/>
    </w:rPr>
  </w:style>
  <w:style w:type="character" w:styleId="Czeinternetowe">
    <w:name w:val="Hyperlink"/>
    <w:basedOn w:val="DefaultParagraphFont"/>
    <w:uiPriority w:val="99"/>
    <w:unhideWhenUsed/>
    <w:rsid w:val="00f52d93"/>
    <w:rPr>
      <w:color w:val="0563C1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Noto Sans Devanagari"/>
    </w:rPr>
  </w:style>
  <w:style w:type="paragraph" w:styleId="Zawartotabeli" w:customStyle="1">
    <w:name w:val="Zawartość tabeli"/>
    <w:basedOn w:val="Normal"/>
    <w:qFormat/>
    <w:rsid w:val="006743dc"/>
    <w:pPr>
      <w:widowControl/>
      <w:suppressLineNumbers/>
      <w:suppressAutoHyphens w:val="false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e5a2b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96807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587FB-C962-4708-AF2D-1C2F4DDB5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Application>LibreOffice/7.4.7.2$Linux_X86_64 LibreOffice_project/40$Build-2</Application>
  <AppVersion>15.0000</AppVersion>
  <Pages>12</Pages>
  <Words>2337</Words>
  <Characters>14256</Characters>
  <CharactersWithSpaces>16552</CharactersWithSpaces>
  <Paragraphs>255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2020-03-26T07:00:00Z</dcterms:created>
  <dc:creator>Marta Rychlicka</dc:creator>
  <dc:description/>
  <dc:language>pl-PL</dc:language>
  <cp:lastModifiedBy/>
  <cp:lastPrinted>2020-03-27T09:02:00Z</cp:lastPrinted>
  <dcterms:modified xsi:type="dcterms:W3CDTF">2025-01-09T15:00:55Z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