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PODATEK OD NIERUCHOMOŚCI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FIZYCZNE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IN-1</w:t>
            </w:r>
            <w:r>
              <w:rPr>
                <w:color w:val="auto"/>
              </w:rPr>
              <w:t xml:space="preserve"> Informacja o nieruchomościach i obiektach budowlanych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ZIN-3</w:t>
            </w:r>
            <w:r>
              <w:rPr>
                <w:color w:val="auto"/>
              </w:rPr>
              <w:t xml:space="preserve"> Dane o podatnikach podatku od nieruchomości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ZIN - 1,2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Osoby fizyczne obowiązane są składać organowi podatkowemu informację o nieruchomościach i obiektach budowlanych - </w:t>
            </w:r>
            <w:r>
              <w:rPr>
                <w:b/>
                <w:bCs/>
                <w:color w:val="auto"/>
              </w:rPr>
              <w:t>IN-1 </w:t>
            </w:r>
            <w:r>
              <w:rPr>
                <w:color w:val="auto"/>
              </w:rPr>
              <w:t xml:space="preserve">oraz załączniki w terminie </w:t>
            </w:r>
            <w:r>
              <w:rPr>
                <w:b/>
                <w:color w:val="auto"/>
              </w:rPr>
              <w:t>14 dni od dnia zaistnienia okoliczności uzasadniających powstanie lub wygaśnięcie obowiązku podatkowego lub od dnia zaistnienia zdarzenia mającego wpływ na wysokość opodatkowania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6 ustawy z dnia 12 stycznia 1991 roku o podatkach i opłatach lokalnych (t.j. Dz. U. z 2023, poz. 70 ze zm.)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Podatek od nieruchomości płatny jest w czterech ratach: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 rata - 15 marzec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 rata płatna - 15 maj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III rata płatna - 15 wrzesień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IV rat płatna - 15 listopad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na rachunek bankowy Gminy Długosiodło ul. T. Kościuszki 2, 07-210 Długosiodło </w:t>
              <w:br/>
            </w:r>
            <w:r>
              <w:rPr>
                <w:b/>
                <w:bCs/>
                <w:color w:val="auto"/>
              </w:rPr>
              <w:t>21 8931 0003 0600 0824 2040 0002, do inkasenta (sołtysa wsi) lub płatność bezgotówkowa w Urzędzie Gminy Długosiodło pokój nr 10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Jeżeli okolicznością, od której uzależniony jest obowiązek podatkowy, jest istnienie budowli albo budynku lub jego części, obowiązek podatkowy powstaje z dniem 1 stycznia roku następującego po roku, w którym budowa została zakończona albo, w którym rozpoczęto użytkowanie budynku lub jego części przed ich ostatecznym wykończeniem.</w:t>
            </w:r>
            <w:r>
              <w:rPr>
                <w:color w:val="auto"/>
              </w:rPr>
              <w:t xml:space="preserve">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382</Words>
  <Characters>2326</Characters>
  <CharactersWithSpaces>2679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2025-01-09T14:56:14Z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