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E83" w:rsidRDefault="003A41B3">
      <w:pPr>
        <w:pStyle w:val="Nagwek2"/>
      </w:pPr>
      <w:r>
        <w:t>GCI.ZP.271.2</w:t>
      </w:r>
      <w:r w:rsidR="00BD42B9">
        <w:t>.2020</w:t>
      </w:r>
    </w:p>
    <w:p w:rsidR="00810E83" w:rsidRDefault="00810E83">
      <w:pPr>
        <w:pStyle w:val="Nagwek2"/>
        <w:jc w:val="center"/>
      </w:pPr>
    </w:p>
    <w:p w:rsidR="00810E83" w:rsidRDefault="00BD42B9">
      <w:pPr>
        <w:pStyle w:val="Nagwek2"/>
        <w:jc w:val="center"/>
      </w:pPr>
      <w:r>
        <w:t>SPECYFIKACJA ISTOTNYCH WARUNKÓW ZAMÓWIENIA</w:t>
      </w:r>
    </w:p>
    <w:p w:rsidR="00810E83" w:rsidRDefault="00BD42B9">
      <w:pPr>
        <w:autoSpaceDE w:val="0"/>
        <w:jc w:val="center"/>
      </w:pPr>
      <w:r>
        <w:rPr>
          <w:b/>
        </w:rPr>
        <w:t>w postępowaniu o udzielenie zamówienia publicznego na</w:t>
      </w:r>
      <w:r>
        <w:rPr>
          <w:rFonts w:ascii="TimesNewRomanPS-BoldMT" w:hAnsi="TimesNewRomanPS-BoldMT" w:cs="TimesNewRomanPS-BoldMT"/>
          <w:b/>
          <w:bCs/>
          <w:color w:val="000000"/>
        </w:rPr>
        <w:t xml:space="preserve"> dostawę artykułów żywnościowych dla Gminnego Centrum Informacji, Kultury, Sportu i Rekreacji w Długosiodle</w:t>
      </w:r>
    </w:p>
    <w:p w:rsidR="00810E83" w:rsidRDefault="00810E83">
      <w:pPr>
        <w:pStyle w:val="Standard"/>
        <w:spacing w:line="360" w:lineRule="auto"/>
        <w:jc w:val="center"/>
        <w:rPr>
          <w:b/>
        </w:rPr>
      </w:pPr>
    </w:p>
    <w:p w:rsidR="00810E83" w:rsidRDefault="00810E83">
      <w:pPr>
        <w:pStyle w:val="Standard"/>
        <w:spacing w:line="360" w:lineRule="auto"/>
        <w:rPr>
          <w:b/>
        </w:rPr>
      </w:pPr>
    </w:p>
    <w:p w:rsidR="00810E83" w:rsidRDefault="00BD42B9">
      <w:pPr>
        <w:pStyle w:val="Standard"/>
        <w:spacing w:line="360" w:lineRule="auto"/>
        <w:rPr>
          <w:b/>
        </w:rPr>
      </w:pPr>
      <w:r>
        <w:rPr>
          <w:b/>
        </w:rPr>
        <w:t>§ 1.  Nazwa oraz adres zamawiającego.</w:t>
      </w:r>
    </w:p>
    <w:p w:rsidR="00810E83" w:rsidRDefault="00BD42B9">
      <w:pPr>
        <w:pStyle w:val="Standard"/>
        <w:rPr>
          <w:bCs/>
        </w:rPr>
      </w:pPr>
      <w:r>
        <w:rPr>
          <w:bCs/>
        </w:rPr>
        <w:t>Gminne Centrum Informacji, Kultury, Sportu i Rekreacji w Długosiodle, ul. Królowej Jadwigi 36, 07-210 Długosiodło</w:t>
      </w:r>
    </w:p>
    <w:p w:rsidR="00810E83" w:rsidRDefault="00BD42B9">
      <w:pPr>
        <w:pStyle w:val="Standard"/>
        <w:tabs>
          <w:tab w:val="left" w:pos="8160"/>
        </w:tabs>
        <w:rPr>
          <w:bCs/>
        </w:rPr>
      </w:pPr>
      <w:r>
        <w:rPr>
          <w:bCs/>
        </w:rPr>
        <w:t>tel. 29 7412187, 29 6423679</w:t>
      </w:r>
      <w:r>
        <w:rPr>
          <w:bCs/>
        </w:rPr>
        <w:tab/>
      </w:r>
    </w:p>
    <w:p w:rsidR="00810E83" w:rsidRDefault="00BD42B9">
      <w:pPr>
        <w:pStyle w:val="Standard"/>
        <w:rPr>
          <w:bCs/>
        </w:rPr>
      </w:pPr>
      <w:r>
        <w:rPr>
          <w:bCs/>
        </w:rPr>
        <w:t>fax 29 7412187</w:t>
      </w:r>
    </w:p>
    <w:p w:rsidR="00810E83" w:rsidRDefault="00BD42B9">
      <w:pPr>
        <w:pStyle w:val="Standard"/>
        <w:rPr>
          <w:bCs/>
          <w:lang w:val="de-DE"/>
        </w:rPr>
      </w:pPr>
      <w:r>
        <w:rPr>
          <w:bCs/>
          <w:lang w:val="de-DE"/>
        </w:rPr>
        <w:t>e-mail: gciksir@dlugosiodlo.pl</w:t>
      </w:r>
    </w:p>
    <w:p w:rsidR="00810E83" w:rsidRDefault="00BD42B9">
      <w:pPr>
        <w:pStyle w:val="Standard"/>
        <w:jc w:val="both"/>
        <w:rPr>
          <w:bCs/>
        </w:rPr>
      </w:pPr>
      <w:r>
        <w:rPr>
          <w:bCs/>
        </w:rPr>
        <w:t>Informacje dotyczące zamówień publicznych umieszczane są w części „Zamówienia publiczne” na stronie bip.dlugosiodlo.pl</w:t>
      </w:r>
    </w:p>
    <w:p w:rsidR="00810E83" w:rsidRDefault="00810E83">
      <w:pPr>
        <w:pStyle w:val="Stopka"/>
        <w:tabs>
          <w:tab w:val="clear" w:pos="4536"/>
          <w:tab w:val="clear" w:pos="9072"/>
        </w:tabs>
        <w:spacing w:line="360" w:lineRule="auto"/>
        <w:jc w:val="both"/>
        <w:rPr>
          <w:bCs/>
        </w:rPr>
      </w:pPr>
    </w:p>
    <w:p w:rsidR="00810E83" w:rsidRDefault="00BD42B9">
      <w:pPr>
        <w:pStyle w:val="Standard"/>
        <w:spacing w:line="360" w:lineRule="auto"/>
        <w:jc w:val="both"/>
        <w:rPr>
          <w:b/>
        </w:rPr>
      </w:pPr>
      <w:r>
        <w:rPr>
          <w:b/>
        </w:rPr>
        <w:t>§ 2. Tryb udzielenia zamówienia.</w:t>
      </w:r>
    </w:p>
    <w:p w:rsidR="00810E83" w:rsidRDefault="00BD42B9">
      <w:pPr>
        <w:pStyle w:val="Standard"/>
        <w:jc w:val="both"/>
      </w:pPr>
      <w:r>
        <w:rPr>
          <w:bCs/>
        </w:rPr>
        <w:t>1.</w:t>
      </w:r>
      <w:r>
        <w:rPr>
          <w:b/>
        </w:rPr>
        <w:t xml:space="preserve"> </w:t>
      </w:r>
      <w:r>
        <w:rPr>
          <w:bCs/>
        </w:rPr>
        <w:t>Postępowanie prowadzone jest zgodnie z przepisami ustawy z dnia 29 stycznia 2004 r.- Prawo zamówień publicznych (Dz. U. z 2019 r. poz. 1843 ze zm.) zwanej w dalszej części SIWZ „ustawą” lub „Pzp” lub „ustawą Pzp” oraz  rozporządzeniami wykonawczymi do tej ustawy.</w:t>
      </w:r>
    </w:p>
    <w:p w:rsidR="00810E83" w:rsidRDefault="00BD42B9">
      <w:pPr>
        <w:pStyle w:val="Tekstpodstawowy21"/>
        <w:spacing w:line="240" w:lineRule="auto"/>
      </w:pPr>
      <w:r>
        <w:t xml:space="preserve">2. Postępowanie prowadzone jest w trybie przetargu nieograniczonego o wartości szacunkowej </w:t>
      </w:r>
      <w:r>
        <w:rPr>
          <w:b/>
        </w:rPr>
        <w:t>poniżej progów</w:t>
      </w:r>
      <w:r>
        <w:t xml:space="preserve"> określonych w przepisach wydanych na podstawie art. 11 ust. 8 ustawy.</w:t>
      </w:r>
    </w:p>
    <w:p w:rsidR="00810E83" w:rsidRDefault="00BD42B9">
      <w:pPr>
        <w:pStyle w:val="Tekstpodstawowy21"/>
        <w:spacing w:line="240" w:lineRule="auto"/>
      </w:pPr>
      <w:r>
        <w:t>3. Podstawa prawna wyboru trybu udzielenia zamówienia publicznego – art. 10 ust. 1 oraz art. 39-46 ustawy.</w:t>
      </w:r>
    </w:p>
    <w:p w:rsidR="00810E83" w:rsidRDefault="00810E83">
      <w:pPr>
        <w:pStyle w:val="Standard"/>
        <w:spacing w:line="360" w:lineRule="auto"/>
        <w:jc w:val="both"/>
        <w:rPr>
          <w:bCs/>
        </w:rPr>
      </w:pPr>
    </w:p>
    <w:p w:rsidR="00810E83" w:rsidRDefault="00BD42B9">
      <w:pPr>
        <w:pStyle w:val="Standard"/>
        <w:spacing w:line="360" w:lineRule="auto"/>
        <w:jc w:val="both"/>
        <w:rPr>
          <w:b/>
        </w:rPr>
      </w:pPr>
      <w:r>
        <w:rPr>
          <w:b/>
        </w:rPr>
        <w:t>§ 3. Opis przedmiotu zamówienia.</w:t>
      </w:r>
    </w:p>
    <w:p w:rsidR="00810E83" w:rsidRDefault="00810E83">
      <w:pPr>
        <w:pStyle w:val="Standard"/>
        <w:jc w:val="both"/>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Przedmiotem zamówienia publicznego jest dostawa</w:t>
      </w:r>
      <w:r w:rsidR="003A41B3">
        <w:rPr>
          <w:rFonts w:ascii="TimesNewRomanPSMT" w:hAnsi="TimesNewRomanPSMT" w:cs="TimesNewRomanPSMT"/>
          <w:color w:val="000000"/>
        </w:rPr>
        <w:t xml:space="preserve"> świeżego mięsa wieprzowego i drobiowego</w:t>
      </w:r>
      <w:r>
        <w:rPr>
          <w:rFonts w:ascii="TimesNewRomanPSMT" w:hAnsi="TimesNewRomanPSMT" w:cs="TimesNewRomanPSMT"/>
          <w:color w:val="000000"/>
        </w:rPr>
        <w:t xml:space="preserve"> dla Gminnego</w:t>
      </w:r>
      <w:r w:rsidR="003A41B3">
        <w:rPr>
          <w:rFonts w:ascii="TimesNewRomanPSMT" w:hAnsi="TimesNewRomanPSMT" w:cs="TimesNewRomanPSMT"/>
          <w:color w:val="000000"/>
        </w:rPr>
        <w:t xml:space="preserve"> </w:t>
      </w:r>
      <w:r>
        <w:rPr>
          <w:rFonts w:ascii="TimesNewRomanPSMT" w:hAnsi="TimesNewRomanPSMT" w:cs="TimesNewRomanPSMT"/>
          <w:color w:val="000000"/>
        </w:rPr>
        <w:t>Centrum Informacji, Kultury, Sportu i Rekreacji z siedzibą w Długosiodle. Dostawy będą realizowane cyklicznie transportem Wykonawcy i na jego koszt do stołówek szkolnych prowadzonych przez Zamawiającego znajdujących się w:</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a) Publicznej Szkole Podstawowej im. Tadeusza Kościuszki, ul. T. Kościuszki 5, 07-210</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Długosiodło,</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b) Zespole Szkół w Starym Bosewie, ul. Rozwojowa 19, Stare Bosewo, 07-210 Długosiodło.</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Każdy z produktów powinien być dostarczony w wymaganych opakowaniach.</w:t>
      </w:r>
    </w:p>
    <w:p w:rsidR="00810E83" w:rsidRDefault="00810E83">
      <w:pPr>
        <w:autoSpaceDE w:val="0"/>
        <w:jc w:val="both"/>
        <w:rPr>
          <w:rFonts w:ascii="TimesNewRomanPSMT" w:hAnsi="TimesNewRomanPSMT" w:cs="TimesNewRomanPSMT"/>
          <w:color w:val="000000"/>
        </w:rPr>
      </w:pPr>
    </w:p>
    <w:p w:rsidR="00810E83" w:rsidRPr="003A41B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Cykliczne dostawy będą realizowane 3 razy w tygodniu </w:t>
      </w:r>
      <w:r>
        <w:rPr>
          <w:rFonts w:ascii="TimesNewRomanPSMT" w:hAnsi="TimesNewRomanPSMT" w:cs="TimesNewRomanPSMT"/>
          <w:color w:val="000000"/>
          <w:sz w:val="20"/>
          <w:szCs w:val="20"/>
        </w:rPr>
        <w:t>(</w:t>
      </w:r>
      <w:r>
        <w:rPr>
          <w:rFonts w:ascii="TimesNewRomanPSMT" w:hAnsi="TimesNewRomanPSMT" w:cs="TimesNewRomanPSMT"/>
          <w:color w:val="000000"/>
        </w:rPr>
        <w:t>od poniedziałku do piątku</w:t>
      </w:r>
      <w:r w:rsidR="003A41B3">
        <w:rPr>
          <w:rFonts w:ascii="TimesNewRomanPSMT" w:hAnsi="TimesNewRomanPSMT" w:cs="TimesNewRomanPSMT"/>
          <w:color w:val="000000"/>
        </w:rPr>
        <w:t>) w godzinach od 8.00 do 14.00).</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Dostawa artykułów żywnościowych odbywać się będzie każdorazowo na podstawie zamówienia telefonicznego złożonego przez Zamawiającego, w którym wskaże on zamawiane produkty z podaniem ilości, najpóźniej do godz. 10.00 przed dniem dostawy.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Produkty muszą spełniać normy jakościowe oraz muszą być dostarczone w ich początkowym</w:t>
      </w:r>
    </w:p>
    <w:p w:rsidR="00810E83" w:rsidRDefault="00AE1D95">
      <w:pPr>
        <w:autoSpaceDE w:val="0"/>
        <w:jc w:val="both"/>
        <w:rPr>
          <w:rFonts w:ascii="TimesNewRomanPSMT" w:hAnsi="TimesNewRomanPSMT" w:cs="TimesNewRomanPSMT"/>
          <w:color w:val="000000"/>
        </w:rPr>
      </w:pPr>
      <w:r>
        <w:rPr>
          <w:rFonts w:ascii="TimesNewRomanPSMT" w:hAnsi="TimesNewRomanPSMT" w:cs="TimesNewRomanPSMT"/>
          <w:color w:val="000000"/>
        </w:rPr>
        <w:t>okresie przydatności do spożycia</w:t>
      </w:r>
      <w:r w:rsidR="00BD42B9">
        <w:rPr>
          <w:rFonts w:ascii="TimesNewRomanPSMT" w:hAnsi="TimesNewRomanPSMT" w:cs="TimesNewRomanPSMT"/>
          <w:color w:val="000000"/>
        </w:rPr>
        <w:t xml:space="preserve">. W przypadkach, w których Zamawiający użył nazw własnych dla określenia walorów smakowych produktów, Zamawiający dopuszcza produkty o walorach </w:t>
      </w:r>
      <w:r w:rsidR="00BD42B9">
        <w:rPr>
          <w:rFonts w:ascii="TimesNewRomanPSMT" w:hAnsi="TimesNewRomanPSMT" w:cs="TimesNewRomanPSMT"/>
          <w:color w:val="000000"/>
        </w:rPr>
        <w:lastRenderedPageBreak/>
        <w:t>smakowych takich samych lub wyższych. Wykonawca powinien zachować odpowiednie warunki transportu i przechowywania dostarczanego towaru. Każda dostawa towaru wymagającego załączenia handlowego dokumentu identyfikacyjnego musi posiadać taki dokument. Wykonawca użyczy nieodpłatnie ewentualnie potrzebnych pojemników przy każdorazowej dostawie towaru do siedziby Zamawiającego na okres do następnej dostawy. Nie wszystkie rodzaje produktów muszą być zakupione lub zakupione w pełnym zakresie ilościowym. Zamawiający zastrzega sobie prawo zamawiania mniejszej ilości towaru niż określona w ofercie. Wykonawcy nie przysługują wobec Zamawiającego roszczenia odszkodowawcze z tytułu zmniejszenia zamówienia. Wykonawca ma obowiązek uznania reklamacji jakości i ilości dostarczanego towaru i dostarczenia nowej partii do siedziby Zamawiającego w dniu złożenia reklamacji.</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Do składania zamówień Zamawiający upoważni wybranych pracowników.</w:t>
      </w:r>
    </w:p>
    <w:p w:rsidR="00810E83" w:rsidRDefault="00810E83">
      <w:pPr>
        <w:autoSpaceDE w:val="0"/>
        <w:jc w:val="both"/>
        <w:rPr>
          <w:rFonts w:ascii="TimesNewRomanPSMT" w:hAnsi="TimesNewRomanPSMT" w:cs="TimesNewRomanPSMT"/>
          <w:color w:val="000000"/>
        </w:rPr>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Rodzaj oraz ilości artykułów żywnośc</w:t>
      </w:r>
      <w:r w:rsidR="003A41B3">
        <w:rPr>
          <w:rFonts w:ascii="TimesNewRomanPSMT" w:hAnsi="TimesNewRomanPSMT" w:cs="TimesNewRomanPSMT"/>
          <w:color w:val="000000"/>
        </w:rPr>
        <w:t xml:space="preserve">iowych zawarte są w formularzu cenowym (zał. nr 1.1 </w:t>
      </w:r>
      <w:r>
        <w:rPr>
          <w:rFonts w:ascii="TimesNewRomanPSMT" w:hAnsi="TimesNewRomanPSMT" w:cs="TimesNewRomanPSMT"/>
          <w:color w:val="000000"/>
        </w:rPr>
        <w:t>do SIWZ).</w:t>
      </w:r>
    </w:p>
    <w:p w:rsidR="00810E83" w:rsidRDefault="00810E83">
      <w:pPr>
        <w:autoSpaceDE w:val="0"/>
        <w:jc w:val="both"/>
        <w:rPr>
          <w:rFonts w:ascii="TimesNewRomanPSMT" w:hAnsi="TimesNewRomanPSMT" w:cs="TimesNewRomanPSMT"/>
          <w:color w:val="000000"/>
        </w:rPr>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Kody Wspólnego Słownika Zamówień (CPV):</w:t>
      </w:r>
      <w:r w:rsidR="003A41B3">
        <w:rPr>
          <w:rFonts w:ascii="TimesNewRomanPSMT" w:hAnsi="TimesNewRomanPSMT" w:cs="TimesNewRomanPSMT"/>
          <w:color w:val="000000"/>
        </w:rPr>
        <w:t xml:space="preserve"> </w:t>
      </w:r>
      <w:r>
        <w:rPr>
          <w:rFonts w:ascii="TimesNewRomanPSMT" w:hAnsi="TimesNewRomanPSMT" w:cs="TimesNewRomanPSMT"/>
          <w:color w:val="000000"/>
        </w:rPr>
        <w:t>15.10.00.00-9</w:t>
      </w:r>
    </w:p>
    <w:p w:rsidR="00810E83" w:rsidRDefault="00810E83">
      <w:pPr>
        <w:pStyle w:val="Standard"/>
        <w:widowControl/>
        <w:tabs>
          <w:tab w:val="left" w:pos="1560"/>
        </w:tabs>
        <w:suppressAutoHyphens w:val="0"/>
        <w:jc w:val="both"/>
        <w:rPr>
          <w:rFonts w:eastAsia="Times New Roman" w:cs="Times New Roman"/>
          <w:lang w:eastAsia="pl-PL" w:bidi="ar-SA"/>
        </w:rPr>
      </w:pPr>
    </w:p>
    <w:p w:rsidR="00810E83" w:rsidRDefault="00BD42B9">
      <w:pPr>
        <w:pStyle w:val="Textbodyindent"/>
        <w:tabs>
          <w:tab w:val="left" w:pos="0"/>
        </w:tabs>
        <w:spacing w:line="360" w:lineRule="auto"/>
        <w:ind w:left="0"/>
      </w:pPr>
      <w:r>
        <w:rPr>
          <w:b/>
          <w:color w:val="auto"/>
        </w:rPr>
        <w:t>§ 4.</w:t>
      </w:r>
      <w:r>
        <w:rPr>
          <w:color w:val="auto"/>
        </w:rPr>
        <w:t xml:space="preserve"> </w:t>
      </w:r>
      <w:r>
        <w:rPr>
          <w:b/>
          <w:color w:val="auto"/>
        </w:rPr>
        <w:t>Informacja dotycząca udziału podwykonawców w przedmiocie zamówienia</w:t>
      </w:r>
    </w:p>
    <w:p w:rsidR="00810E83" w:rsidRDefault="00BD42B9">
      <w:pPr>
        <w:pStyle w:val="Standard"/>
        <w:widowControl/>
        <w:autoSpaceDE w:val="0"/>
        <w:jc w:val="both"/>
        <w:rPr>
          <w:rFonts w:eastAsia="Times New Roman" w:cs="Times New Roman"/>
          <w:lang w:eastAsia="ar-SA" w:bidi="ar-SA"/>
        </w:rPr>
      </w:pPr>
      <w:r>
        <w:rPr>
          <w:rFonts w:eastAsia="Times New Roman" w:cs="Times New Roman"/>
          <w:lang w:eastAsia="ar-SA" w:bidi="ar-SA"/>
        </w:rPr>
        <w:t>1. Wykonawca może powierzyć wykonanie części zamówienia podwykonawcom.</w:t>
      </w:r>
    </w:p>
    <w:p w:rsidR="00810E83" w:rsidRDefault="00BD42B9">
      <w:pPr>
        <w:pStyle w:val="Standard"/>
        <w:widowControl/>
        <w:autoSpaceDE w:val="0"/>
        <w:jc w:val="both"/>
        <w:rPr>
          <w:rFonts w:eastAsia="Times New Roman" w:cs="Times New Roman"/>
          <w:lang w:eastAsia="ar-SA" w:bidi="ar-SA"/>
        </w:rPr>
      </w:pPr>
      <w:r>
        <w:rPr>
          <w:rFonts w:eastAsia="Times New Roman" w:cs="Times New Roman"/>
          <w:lang w:eastAsia="ar-SA" w:bidi="ar-SA"/>
        </w:rPr>
        <w:t>2. Zamawiający nie zastrzega obowiązku osobistego wykonania przez Wykonawcę kluczowych części zamówienia.</w:t>
      </w:r>
    </w:p>
    <w:p w:rsidR="00810E83" w:rsidRDefault="00BD42B9">
      <w:pPr>
        <w:pStyle w:val="Standard"/>
        <w:widowControl/>
        <w:numPr>
          <w:ilvl w:val="0"/>
          <w:numId w:val="90"/>
        </w:numPr>
        <w:tabs>
          <w:tab w:val="left" w:pos="284"/>
        </w:tabs>
        <w:autoSpaceDE w:val="0"/>
        <w:ind w:left="0" w:firstLine="0"/>
        <w:jc w:val="both"/>
      </w:pPr>
      <w:r>
        <w:rPr>
          <w:rFonts w:eastAsia="Times New Roman" w:cs="Times New Roman"/>
          <w:lang w:eastAsia="pl-PL" w:bidi="ar-SA"/>
        </w:rPr>
        <w:t>Zamawiający żąda wskazania przez Wykonawcę części zamówienia, których wykonanie zamierza powierzyć podwykonawcom i podania przez Wykonawcę firm podwykonawców zgodnie z zasadami określonymi w art. 36 b Pzp.</w:t>
      </w:r>
    </w:p>
    <w:p w:rsidR="00810E83" w:rsidRDefault="00810E83">
      <w:pPr>
        <w:pStyle w:val="Textbodyindent"/>
        <w:tabs>
          <w:tab w:val="left" w:pos="0"/>
        </w:tabs>
        <w:spacing w:line="360" w:lineRule="auto"/>
        <w:ind w:left="0"/>
        <w:rPr>
          <w:color w:val="auto"/>
        </w:rPr>
      </w:pPr>
    </w:p>
    <w:p w:rsidR="00810E83" w:rsidRDefault="00BD42B9">
      <w:pPr>
        <w:pStyle w:val="Standard"/>
        <w:spacing w:line="100" w:lineRule="atLeast"/>
        <w:jc w:val="both"/>
        <w:rPr>
          <w:b/>
        </w:rPr>
      </w:pPr>
      <w:r>
        <w:rPr>
          <w:b/>
        </w:rPr>
        <w:t>§ 5. Termin wykonania zamówienia</w:t>
      </w:r>
    </w:p>
    <w:p w:rsidR="00810E83" w:rsidRDefault="00810E83">
      <w:pPr>
        <w:pStyle w:val="Standard"/>
        <w:spacing w:line="100" w:lineRule="atLeast"/>
        <w:jc w:val="both"/>
        <w:rPr>
          <w:b/>
        </w:rPr>
      </w:pPr>
    </w:p>
    <w:p w:rsidR="00810E83" w:rsidRPr="003A41B3" w:rsidRDefault="003A41B3">
      <w:pPr>
        <w:autoSpaceDE w:val="0"/>
        <w:jc w:val="both"/>
      </w:pPr>
      <w:r w:rsidRPr="003A41B3">
        <w:rPr>
          <w:rFonts w:ascii="TimesNewRomanPS-BoldMT" w:hAnsi="TimesNewRomanPS-BoldMT" w:cs="TimesNewRomanPS-BoldMT"/>
          <w:bCs/>
          <w:color w:val="000000"/>
        </w:rPr>
        <w:t>Termin wykonania zamówienia:</w:t>
      </w:r>
      <w:r w:rsidR="00BD42B9" w:rsidRPr="003A41B3">
        <w:rPr>
          <w:rFonts w:ascii="TimesNewRomanPS-BoldMT" w:hAnsi="TimesNewRomanPS-BoldMT" w:cs="TimesNewRomanPS-BoldMT"/>
          <w:bCs/>
          <w:color w:val="000000"/>
        </w:rPr>
        <w:t xml:space="preserve"> </w:t>
      </w:r>
      <w:r w:rsidR="00BD42B9" w:rsidRPr="003A41B3">
        <w:rPr>
          <w:rFonts w:ascii="TimesNewRomanPSMT" w:hAnsi="TimesNewRomanPSMT" w:cs="TimesNewRomanPSMT"/>
          <w:color w:val="000000"/>
        </w:rPr>
        <w:t>od dnia podpisania umowy do dnia 31 sierpnia 2021 r.</w:t>
      </w:r>
    </w:p>
    <w:p w:rsidR="00810E83" w:rsidRDefault="00810E83">
      <w:pPr>
        <w:autoSpaceDE w:val="0"/>
        <w:jc w:val="both"/>
        <w:rPr>
          <w:rFonts w:ascii="TimesNewRomanPS-BoldMT" w:hAnsi="TimesNewRomanPS-BoldMT" w:cs="TimesNewRomanPS-BoldMT"/>
          <w:b/>
          <w:bCs/>
          <w:color w:val="000000"/>
        </w:rPr>
      </w:pPr>
    </w:p>
    <w:p w:rsidR="003A41B3" w:rsidRDefault="003A41B3">
      <w:pPr>
        <w:autoSpaceDE w:val="0"/>
        <w:jc w:val="both"/>
        <w:rPr>
          <w:rFonts w:ascii="TimesNewRomanPSMT" w:hAnsi="TimesNewRomanPSMT" w:cs="TimesNewRomanPSMT"/>
          <w:color w:val="000000"/>
        </w:rPr>
      </w:pPr>
    </w:p>
    <w:p w:rsidR="00810E83" w:rsidRDefault="00BD42B9">
      <w:pPr>
        <w:pStyle w:val="Standard"/>
        <w:spacing w:line="100" w:lineRule="atLeast"/>
        <w:jc w:val="both"/>
      </w:pPr>
      <w:r>
        <w:rPr>
          <w:b/>
          <w:u w:val="single"/>
        </w:rPr>
        <w:t xml:space="preserve">§ 6. Warunki udziału w postępowaniu oraz </w:t>
      </w:r>
      <w:r>
        <w:rPr>
          <w:b/>
          <w:bCs/>
          <w:u w:val="single"/>
        </w:rPr>
        <w:t>podstawy wykluczenia</w:t>
      </w:r>
    </w:p>
    <w:p w:rsidR="00810E83" w:rsidRDefault="00810E83">
      <w:pPr>
        <w:pStyle w:val="Standard"/>
        <w:jc w:val="both"/>
        <w:rPr>
          <w:bCs/>
        </w:rPr>
      </w:pPr>
    </w:p>
    <w:p w:rsidR="00810E83" w:rsidRDefault="00BD42B9">
      <w:pPr>
        <w:pStyle w:val="Standard"/>
        <w:tabs>
          <w:tab w:val="left" w:pos="426"/>
        </w:tabs>
        <w:rPr>
          <w:b/>
        </w:rPr>
      </w:pPr>
      <w:r>
        <w:rPr>
          <w:b/>
        </w:rPr>
        <w:t>1. O udzielenie zamówienia mogą ubiegać się Wykonawcy, którzy spełniają następujące warunki udziału w postępowaniu w zakresie:</w:t>
      </w:r>
    </w:p>
    <w:p w:rsidR="00810E83" w:rsidRDefault="00810E83">
      <w:pPr>
        <w:pStyle w:val="Standard"/>
        <w:rPr>
          <w:b/>
        </w:rPr>
      </w:pPr>
    </w:p>
    <w:p w:rsidR="00810E83" w:rsidRDefault="00BD42B9">
      <w:pPr>
        <w:pStyle w:val="Standard"/>
        <w:numPr>
          <w:ilvl w:val="1"/>
          <w:numId w:val="91"/>
        </w:numPr>
        <w:tabs>
          <w:tab w:val="left" w:pos="284"/>
          <w:tab w:val="left" w:pos="426"/>
        </w:tabs>
        <w:ind w:left="0" w:firstLine="0"/>
      </w:pPr>
      <w:r>
        <w:rPr>
          <w:b/>
        </w:rPr>
        <w:t>Kompetencji lub uprawnień do prowadzenia określonej działalności zawodowej, o ile wynika to z odrębnych przepisów:</w:t>
      </w:r>
    </w:p>
    <w:p w:rsidR="00810E83" w:rsidRDefault="00BD42B9">
      <w:pPr>
        <w:pStyle w:val="Standard"/>
        <w:jc w:val="both"/>
      </w:pPr>
      <w:r>
        <w:rPr>
          <w:b/>
        </w:rPr>
        <w:br/>
      </w:r>
      <w:r>
        <w:t xml:space="preserve">Zamawiający nie wyznacza szczegółowego warunku w tym zakresie. Ocena spełniania tego warunku będzie dokonana przez Zamawiającego na podstawie oświadczenia o spełnianiu warunków udziału </w:t>
      </w:r>
      <w:r>
        <w:br/>
        <w:t>w postępowaniu wg formuły spełnia – nie spełnia.</w:t>
      </w:r>
    </w:p>
    <w:p w:rsidR="00810E83" w:rsidRDefault="00810E83">
      <w:pPr>
        <w:pStyle w:val="Standard"/>
        <w:jc w:val="both"/>
      </w:pPr>
    </w:p>
    <w:p w:rsidR="00810E83" w:rsidRDefault="00BD42B9">
      <w:pPr>
        <w:pStyle w:val="Standard"/>
        <w:numPr>
          <w:ilvl w:val="1"/>
          <w:numId w:val="91"/>
        </w:numPr>
      </w:pPr>
      <w:r>
        <w:rPr>
          <w:b/>
        </w:rPr>
        <w:t xml:space="preserve"> Sytuacji ekonomicznej lub finansowej:</w:t>
      </w:r>
    </w:p>
    <w:p w:rsidR="00810E83" w:rsidRDefault="00BD42B9">
      <w:pPr>
        <w:pStyle w:val="Standard"/>
        <w:ind w:firstLine="720"/>
        <w:jc w:val="both"/>
      </w:pPr>
      <w:r>
        <w:rPr>
          <w:b/>
        </w:rPr>
        <w:br/>
      </w:r>
      <w:r>
        <w:t xml:space="preserve">Zamawiający nie wyznacza szczegółowego warunku w tym zakresie. Ocena spełniania tego warunku będzie dokonana przez Zamawiającego na podstawie oświadczenia o spełnianiu warunków udziału </w:t>
      </w:r>
      <w:r>
        <w:br/>
        <w:t>w postępowaniu wg formuły spełnia – nie spełnia.</w:t>
      </w:r>
    </w:p>
    <w:p w:rsidR="00810E83" w:rsidRDefault="00810E83">
      <w:pPr>
        <w:pStyle w:val="Standard"/>
        <w:ind w:left="567" w:hanging="283"/>
      </w:pPr>
    </w:p>
    <w:p w:rsidR="00810E83" w:rsidRDefault="00BD42B9">
      <w:pPr>
        <w:pStyle w:val="Standard"/>
        <w:numPr>
          <w:ilvl w:val="1"/>
          <w:numId w:val="91"/>
        </w:numPr>
        <w:rPr>
          <w:b/>
        </w:rPr>
      </w:pPr>
      <w:r>
        <w:rPr>
          <w:b/>
        </w:rPr>
        <w:lastRenderedPageBreak/>
        <w:t xml:space="preserve"> Zdolności technicznej lub zawodowej:</w:t>
      </w:r>
    </w:p>
    <w:p w:rsidR="00810E83" w:rsidRDefault="00810E83">
      <w:pPr>
        <w:pStyle w:val="Standard"/>
        <w:ind w:left="3"/>
      </w:pPr>
    </w:p>
    <w:p w:rsidR="00810E83" w:rsidRDefault="00BD42B9">
      <w:pPr>
        <w:pStyle w:val="Standard"/>
        <w:jc w:val="both"/>
      </w:pPr>
      <w:r>
        <w:t xml:space="preserve">Zamawiający nie wyznacza szczegółowego warunku w tym zakresie. Ocena spełniania tego warunku będzie dokonana przez Zamawiającego na podstawie oświadczenia o spełnianiu warunków udziału </w:t>
      </w:r>
      <w:r>
        <w:br/>
        <w:t>w postępowaniu wg formuły spełnia – nie spełnia.</w:t>
      </w:r>
    </w:p>
    <w:p w:rsidR="00810E83" w:rsidRDefault="00810E83">
      <w:pPr>
        <w:pStyle w:val="Standard"/>
        <w:widowControl/>
        <w:tabs>
          <w:tab w:val="left" w:pos="345"/>
        </w:tabs>
        <w:suppressAutoHyphens w:val="0"/>
        <w:spacing w:line="276" w:lineRule="auto"/>
        <w:jc w:val="both"/>
        <w:rPr>
          <w:rFonts w:eastAsia="Times New Roman" w:cs="Times New Roman"/>
          <w:b/>
          <w:lang w:eastAsia="pl-PL" w:bidi="ar-SA"/>
        </w:rPr>
      </w:pPr>
    </w:p>
    <w:p w:rsidR="00810E83" w:rsidRDefault="00BD42B9">
      <w:pPr>
        <w:pStyle w:val="Standard"/>
        <w:widowControl/>
        <w:numPr>
          <w:ilvl w:val="0"/>
          <w:numId w:val="91"/>
        </w:numPr>
        <w:tabs>
          <w:tab w:val="left" w:pos="-17295"/>
        </w:tabs>
        <w:suppressAutoHyphens w:val="0"/>
        <w:spacing w:line="276" w:lineRule="auto"/>
        <w:jc w:val="both"/>
        <w:rPr>
          <w:rFonts w:eastAsia="Times New Roman" w:cs="Times New Roman"/>
          <w:b/>
          <w:lang w:eastAsia="pl-PL" w:bidi="ar-SA"/>
        </w:rPr>
      </w:pPr>
      <w:r>
        <w:rPr>
          <w:rFonts w:eastAsia="Times New Roman" w:cs="Times New Roman"/>
          <w:b/>
          <w:lang w:eastAsia="pl-PL" w:bidi="ar-SA"/>
        </w:rPr>
        <w:t>Korzystanie przez Wykonawcę z zasobów podmiotów trzecich</w:t>
      </w:r>
    </w:p>
    <w:p w:rsidR="00810E83" w:rsidRDefault="00810E83">
      <w:pPr>
        <w:pStyle w:val="Standard"/>
        <w:widowControl/>
        <w:tabs>
          <w:tab w:val="left" w:pos="345"/>
        </w:tabs>
        <w:suppressAutoHyphens w:val="0"/>
        <w:spacing w:line="276" w:lineRule="auto"/>
        <w:ind w:left="360"/>
        <w:jc w:val="both"/>
        <w:rPr>
          <w:rFonts w:eastAsia="Times New Roman" w:cs="Times New Roman"/>
          <w:b/>
          <w:lang w:eastAsia="pl-PL" w:bidi="ar-SA"/>
        </w:rPr>
      </w:pPr>
    </w:p>
    <w:p w:rsidR="00810E83" w:rsidRDefault="00BD42B9">
      <w:pPr>
        <w:pStyle w:val="Standard"/>
        <w:widowControl/>
        <w:suppressAutoHyphens w:val="0"/>
        <w:spacing w:line="276" w:lineRule="auto"/>
        <w:ind w:right="113"/>
        <w:jc w:val="both"/>
      </w:pPr>
      <w:r>
        <w:rPr>
          <w:rFonts w:eastAsia="Times New Roman" w:cs="Times New Roman"/>
          <w:lang w:eastAsia="pl-PL" w:bidi="ar-SA"/>
        </w:rPr>
        <w:t>2.1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r>
        <w:rPr>
          <w:rFonts w:eastAsia="Times New Roman" w:cs="Times New Roman"/>
          <w:b/>
          <w:lang w:eastAsia="pl-PL" w:bidi="ar-SA"/>
        </w:rPr>
        <w:t>.</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4 i 8 Pzp.</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810E83" w:rsidRDefault="00BD42B9">
      <w:pPr>
        <w:pStyle w:val="Standard"/>
        <w:widowControl/>
        <w:numPr>
          <w:ilvl w:val="1"/>
          <w:numId w:val="92"/>
        </w:numPr>
        <w:tabs>
          <w:tab w:val="left" w:pos="426"/>
        </w:tabs>
        <w:suppressAutoHyphens w:val="0"/>
        <w:spacing w:line="276" w:lineRule="auto"/>
        <w:ind w:left="0" w:right="113" w:firstLine="0"/>
        <w:jc w:val="both"/>
      </w:pPr>
      <w:r>
        <w:rPr>
          <w:rFonts w:eastAsia="Times New Roman" w:cs="Times New Roman"/>
          <w:lang w:eastAsia="pl-PL" w:bidi="ar-SA"/>
        </w:rPr>
        <w:t>Jeżeli zdolności techniczne lub zawodowe lub sytuacja ekonomiczna lub finansowa, podmiotu, o którym mowa w pkt 2.1, nie potwierdzają spełnienia przez Wykonawcę warunków udziału w postępowaniu lub zachodzą wobec tych podmiotów podstawy wykluczenia, zamawiający żąda, aby Wykonawca w terminie określonym przez zamawiającego:</w:t>
      </w:r>
    </w:p>
    <w:p w:rsidR="00810E83" w:rsidRDefault="00BD42B9">
      <w:pPr>
        <w:pStyle w:val="Standard"/>
        <w:widowControl/>
        <w:numPr>
          <w:ilvl w:val="0"/>
          <w:numId w:val="93"/>
        </w:numPr>
        <w:suppressAutoHyphens w:val="0"/>
        <w:spacing w:line="276" w:lineRule="auto"/>
        <w:jc w:val="both"/>
        <w:rPr>
          <w:rFonts w:eastAsia="Times New Roman" w:cs="Times New Roman"/>
          <w:lang w:eastAsia="pl-PL" w:bidi="ar-SA"/>
        </w:rPr>
      </w:pPr>
      <w:r>
        <w:rPr>
          <w:rFonts w:eastAsia="Times New Roman" w:cs="Times New Roman"/>
          <w:lang w:eastAsia="pl-PL" w:bidi="ar-SA"/>
        </w:rPr>
        <w:t>zastąpił ten podmiot innym podmiotem lub podmiotami lub</w:t>
      </w:r>
    </w:p>
    <w:p w:rsidR="00810E83" w:rsidRDefault="00BD42B9">
      <w:pPr>
        <w:pStyle w:val="Standard"/>
        <w:widowControl/>
        <w:numPr>
          <w:ilvl w:val="0"/>
          <w:numId w:val="93"/>
        </w:numPr>
        <w:suppressAutoHyphens w:val="0"/>
        <w:spacing w:line="276" w:lineRule="auto"/>
        <w:jc w:val="both"/>
        <w:rPr>
          <w:rFonts w:eastAsia="Times New Roman" w:cs="Times New Roman"/>
          <w:lang w:eastAsia="pl-PL" w:bidi="ar-SA"/>
        </w:rPr>
      </w:pPr>
      <w:r>
        <w:rPr>
          <w:rFonts w:eastAsia="Times New Roman" w:cs="Times New Roman"/>
          <w:lang w:eastAsia="pl-PL" w:bidi="ar-SA"/>
        </w:rPr>
        <w:t>zobowiązał się do osobistego wykonania odpowiedniej części zamówienia, jeżeli wykaże zdolności techniczne lub zawodowe lub sytuację finansową lub ekonomiczną, o których mowa w pkt 1.</w:t>
      </w:r>
    </w:p>
    <w:p w:rsidR="00810E83" w:rsidRDefault="00810E83">
      <w:pPr>
        <w:pStyle w:val="Standard"/>
        <w:ind w:left="567" w:hanging="283"/>
        <w:jc w:val="both"/>
        <w:rPr>
          <w:b/>
          <w:bCs/>
        </w:rPr>
      </w:pPr>
    </w:p>
    <w:p w:rsidR="00810E83" w:rsidRDefault="00BD42B9">
      <w:pPr>
        <w:pStyle w:val="Standard"/>
        <w:numPr>
          <w:ilvl w:val="0"/>
          <w:numId w:val="92"/>
        </w:numPr>
        <w:jc w:val="both"/>
        <w:rPr>
          <w:b/>
          <w:bCs/>
        </w:rPr>
      </w:pPr>
      <w:r>
        <w:rPr>
          <w:b/>
          <w:bCs/>
        </w:rPr>
        <w:t>Podstawy wykluczenia</w:t>
      </w:r>
    </w:p>
    <w:p w:rsidR="00810E83" w:rsidRDefault="00810E83">
      <w:pPr>
        <w:pStyle w:val="Standard"/>
        <w:ind w:left="360"/>
        <w:jc w:val="both"/>
        <w:rPr>
          <w:b/>
          <w:bCs/>
        </w:rPr>
      </w:pPr>
    </w:p>
    <w:p w:rsidR="00810E83" w:rsidRDefault="00BD42B9">
      <w:pPr>
        <w:pStyle w:val="Standard"/>
        <w:jc w:val="both"/>
        <w:rPr>
          <w:bCs/>
          <w:u w:val="single"/>
        </w:rPr>
      </w:pPr>
      <w:r>
        <w:rPr>
          <w:bCs/>
          <w:u w:val="single"/>
        </w:rPr>
        <w:t>O udzielenie zamówienia mogą ubiegać się Wykonawcy, którzy nie podlegają wykluczeniu na podstawie art. 24 ust. 1 pkt 12-23 ustawy Pzp (obligatoryjne podstawy wykluczenia) oraz na podstawie art. 24 ust. 5 pkt 1), 4) i 8).</w:t>
      </w:r>
    </w:p>
    <w:p w:rsidR="00810E83" w:rsidRDefault="00810E83">
      <w:pPr>
        <w:pStyle w:val="Standard"/>
        <w:ind w:left="567"/>
        <w:jc w:val="both"/>
        <w:rPr>
          <w:bCs/>
          <w:color w:val="000000"/>
          <w:u w:val="single"/>
        </w:rPr>
      </w:pPr>
    </w:p>
    <w:p w:rsidR="00810E83" w:rsidRDefault="00BD42B9">
      <w:pPr>
        <w:pStyle w:val="Standard"/>
        <w:jc w:val="both"/>
      </w:pPr>
      <w:r>
        <w:rPr>
          <w:b/>
          <w:bCs/>
          <w:color w:val="000000"/>
          <w:u w:val="single"/>
        </w:rPr>
        <w:t>3.1</w:t>
      </w:r>
      <w:r>
        <w:rPr>
          <w:bCs/>
          <w:color w:val="000000"/>
          <w:u w:val="single"/>
        </w:rPr>
        <w:t xml:space="preserve"> Zamawiający na podstawie art. 24 ust. 5 Pzp ustanawia fakultatywne podstawy wykluczenia i wykluczy z niniejszego postępowania Wykonawcę:</w:t>
      </w:r>
    </w:p>
    <w:p w:rsidR="00810E83" w:rsidRDefault="00BD42B9">
      <w:pPr>
        <w:pStyle w:val="Standard"/>
        <w:ind w:left="426"/>
        <w:jc w:val="both"/>
      </w:pPr>
      <w:r>
        <w:rPr>
          <w:color w:val="000000"/>
        </w:rPr>
        <w:t>1) w stosunku do którego otwarto likwidację, w zatwierdzonym przez sąd układzie w postępowaniu restrukturyzacyjnym jest przewidziane zaspokojenie wierzycieli przez likwidację jego</w:t>
      </w:r>
      <w:r>
        <w:t xml:space="preserve"> majątku lub sąd zarządził likwidację jego majątku w trybie art. 332 ust 1 ustawy z dnia 15 maja 2015 r. - Prawo restrukturyzacyjne (Dz. U. z 2019 r., poz. 243 ze zm.) lub którego upadłość ogłoszono, z wyjątkiem Wykonawcy, który po ogłoszeniu upadłości zawarł układ zatwierdzony </w:t>
      </w:r>
      <w:r>
        <w:lastRenderedPageBreak/>
        <w:t>prawomocnym postanowieniem sądu, jeżeli układ nie przewiduje zaspokojenia wierzycieli przez likwidację majątku upadłego, chyba że sąd zarządził likwidację jego majątku w trybie art. 366 ust. 1 ustawy z dnia 28 lutego 2003 r. -  Prawo upadłościowe (Dz. U. z 2019 r., poz. 498 ze zm.);</w:t>
      </w:r>
    </w:p>
    <w:p w:rsidR="00810E83" w:rsidRDefault="00BD42B9">
      <w:pPr>
        <w:pStyle w:val="Standard"/>
        <w:ind w:left="426"/>
        <w:jc w:val="both"/>
      </w:pPr>
      <w:r>
        <w:t>2)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810E83" w:rsidRDefault="00BD42B9">
      <w:pPr>
        <w:pStyle w:val="Standard"/>
        <w:numPr>
          <w:ilvl w:val="0"/>
          <w:numId w:val="94"/>
        </w:numPr>
        <w:ind w:left="426" w:hanging="66"/>
        <w:jc w:val="both"/>
      </w:pPr>
      <w:r>
        <w:t>który, naruszył obowiązki dotyczące płatności podatków, opłat lub składek na ubezpieczenia społeczne lub zdrowotne, co zamawiający jest w stanie wykazać za pomocą stosownych środków dowodowych, z wyjątkiem przypadku, o którym mowa w art. 24 ust. 1 pkt 15, chyba że Wykonawca dokonał płatności należnych podatków, opłat i składek na ubezpieczenia społeczne lub zdrowotne wraz z odsetkami lub grzywnami lub zawarł wiążące porozumienie w sprawie spłaty należności.</w:t>
      </w:r>
    </w:p>
    <w:p w:rsidR="00810E83" w:rsidRDefault="00BD42B9">
      <w:pPr>
        <w:pStyle w:val="Standard"/>
        <w:numPr>
          <w:ilvl w:val="1"/>
          <w:numId w:val="92"/>
        </w:numPr>
        <w:tabs>
          <w:tab w:val="left" w:pos="426"/>
        </w:tabs>
        <w:ind w:left="0" w:firstLine="0"/>
        <w:jc w:val="both"/>
        <w:rPr>
          <w:szCs w:val="28"/>
        </w:rPr>
      </w:pPr>
      <w:r>
        <w:rPr>
          <w:szCs w:val="28"/>
        </w:rPr>
        <w:t xml:space="preserve"> Zamawiający może wykluczyć Wykonawcę na każdym etapie postępowania o udzielenie zamówienia.</w:t>
      </w:r>
    </w:p>
    <w:p w:rsidR="00810E83" w:rsidRDefault="00BD42B9">
      <w:pPr>
        <w:pStyle w:val="Standard"/>
        <w:numPr>
          <w:ilvl w:val="1"/>
          <w:numId w:val="92"/>
        </w:numPr>
        <w:tabs>
          <w:tab w:val="left" w:pos="426"/>
        </w:tabs>
        <w:ind w:left="0" w:firstLine="0"/>
        <w:jc w:val="both"/>
        <w:rPr>
          <w:szCs w:val="28"/>
        </w:rPr>
      </w:pPr>
      <w:r>
        <w:rPr>
          <w:szCs w:val="28"/>
        </w:rPr>
        <w:t>Wykonawca, który podlega wykluczeniu na podstawie art. 24 ust. 1 pkt 13 i 14 oraz 16–20 lub ust. 5 pkt 1),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p>
    <w:p w:rsidR="00810E83" w:rsidRDefault="00BD42B9">
      <w:pPr>
        <w:pStyle w:val="Standard"/>
        <w:numPr>
          <w:ilvl w:val="1"/>
          <w:numId w:val="92"/>
        </w:numPr>
        <w:tabs>
          <w:tab w:val="left" w:pos="426"/>
        </w:tabs>
        <w:ind w:left="0" w:firstLine="0"/>
        <w:jc w:val="both"/>
        <w:rPr>
          <w:szCs w:val="28"/>
        </w:rPr>
      </w:pPr>
      <w:r>
        <w:rPr>
          <w:szCs w:val="28"/>
        </w:rPr>
        <w:t>Wykonawca nie podlega wykluczeniu, jeżeli Zamawiający, uwzględniając wagę i szczególne okoliczności czynu Wykonawcy, uzna za wystarczające dowody przedstawione na ww. podstawie.</w:t>
      </w:r>
    </w:p>
    <w:p w:rsidR="00810E83" w:rsidRDefault="00BD42B9">
      <w:pPr>
        <w:pStyle w:val="Standard"/>
        <w:numPr>
          <w:ilvl w:val="1"/>
          <w:numId w:val="92"/>
        </w:numPr>
        <w:tabs>
          <w:tab w:val="left" w:pos="426"/>
        </w:tabs>
        <w:ind w:left="0" w:firstLine="0"/>
        <w:jc w:val="both"/>
        <w:rPr>
          <w:szCs w:val="28"/>
        </w:rPr>
      </w:pPr>
      <w:r>
        <w:rPr>
          <w:szCs w:val="28"/>
        </w:rPr>
        <w:t>W przypadkach, o których mowa w art. 24 ust. 1 pkt 19 ustawy, przed wykluczeniem Wykonawcy, Zamawiający zapewnia temu Wykonawcy możliwość udowodnienia, że jego udział w przygotowaniu postępowania o udzielenie zamówienia nie zakłóci konkurencji.</w:t>
      </w:r>
    </w:p>
    <w:p w:rsidR="00810E83" w:rsidRDefault="00810E83">
      <w:pPr>
        <w:pStyle w:val="Standard"/>
        <w:jc w:val="both"/>
      </w:pPr>
    </w:p>
    <w:p w:rsidR="00810E83" w:rsidRDefault="00810E83">
      <w:pPr>
        <w:pStyle w:val="Standard"/>
        <w:jc w:val="both"/>
        <w:rPr>
          <w:rFonts w:cs="Times New Roman"/>
          <w:b/>
          <w:u w:val="single"/>
        </w:rPr>
      </w:pPr>
    </w:p>
    <w:p w:rsidR="00810E83" w:rsidRDefault="00810E83">
      <w:pPr>
        <w:pStyle w:val="Standard"/>
        <w:jc w:val="both"/>
        <w:rPr>
          <w:rFonts w:cs="Times New Roman"/>
          <w:b/>
          <w:u w:val="single"/>
        </w:rPr>
      </w:pPr>
    </w:p>
    <w:p w:rsidR="00810E83" w:rsidRDefault="00BD42B9">
      <w:pPr>
        <w:pStyle w:val="Standard"/>
        <w:jc w:val="both"/>
      </w:pPr>
      <w:r>
        <w:rPr>
          <w:rFonts w:cs="Times New Roman"/>
          <w:b/>
          <w:u w:val="single"/>
        </w:rPr>
        <w:t>§</w:t>
      </w:r>
      <w:r>
        <w:rPr>
          <w:b/>
          <w:u w:val="single"/>
        </w:rPr>
        <w:t>7. Wykaz oświadczeń lub dokumentów, jakie mają dostarczyć Wykonawcy w celu potwierdzenia spełniania warunków udziału w postępowaniu oraz braku podstaw wykluczenia oraz wykaz innych wymaganych dokumentów</w:t>
      </w:r>
    </w:p>
    <w:p w:rsidR="00810E83" w:rsidRDefault="00810E83">
      <w:pPr>
        <w:pStyle w:val="Standard"/>
        <w:jc w:val="both"/>
        <w:rPr>
          <w:b/>
          <w:u w:val="single"/>
        </w:rPr>
      </w:pPr>
    </w:p>
    <w:p w:rsidR="00810E83" w:rsidRDefault="00BD42B9">
      <w:pPr>
        <w:pStyle w:val="Standard"/>
        <w:jc w:val="both"/>
        <w:rPr>
          <w:b/>
        </w:rPr>
      </w:pPr>
      <w:r>
        <w:rPr>
          <w:b/>
        </w:rPr>
        <w:t>1. Dokumenty składane wraz z ofertą</w:t>
      </w:r>
    </w:p>
    <w:p w:rsidR="00810E83" w:rsidRDefault="00810E83">
      <w:pPr>
        <w:pStyle w:val="Standard"/>
        <w:jc w:val="both"/>
        <w:rPr>
          <w:b/>
        </w:rPr>
      </w:pPr>
    </w:p>
    <w:p w:rsidR="00810E83" w:rsidRDefault="00BD42B9">
      <w:pPr>
        <w:pStyle w:val="Standard"/>
        <w:jc w:val="both"/>
        <w:rPr>
          <w:b/>
        </w:rPr>
      </w:pPr>
      <w:r>
        <w:rPr>
          <w:b/>
        </w:rPr>
        <w:t>1.1. Wraz z ofertą Wykonawca składa:</w:t>
      </w:r>
    </w:p>
    <w:p w:rsidR="00810E83" w:rsidRDefault="00BD42B9">
      <w:pPr>
        <w:pStyle w:val="Standard"/>
        <w:tabs>
          <w:tab w:val="left" w:pos="1705"/>
        </w:tabs>
        <w:jc w:val="both"/>
      </w:pPr>
      <w:r>
        <w:t>1) formularz ofertowy (wg zał. nr 1 do SIWZ),</w:t>
      </w:r>
    </w:p>
    <w:p w:rsidR="00810E83" w:rsidRDefault="00BD42B9">
      <w:pPr>
        <w:pStyle w:val="Standard"/>
        <w:tabs>
          <w:tab w:val="left" w:pos="1705"/>
        </w:tabs>
        <w:jc w:val="both"/>
      </w:pPr>
      <w:r>
        <w:t xml:space="preserve">2) formularz cenowy </w:t>
      </w:r>
      <w:r w:rsidR="003A41B3">
        <w:t>(wg. zał. nr 1.1</w:t>
      </w:r>
      <w:r>
        <w:t xml:space="preserve"> do SIWZ)</w:t>
      </w:r>
    </w:p>
    <w:p w:rsidR="00810E83" w:rsidRDefault="00BD42B9">
      <w:pPr>
        <w:pStyle w:val="Standard"/>
        <w:tabs>
          <w:tab w:val="left" w:pos="1705"/>
        </w:tabs>
        <w:jc w:val="both"/>
      </w:pPr>
      <w:r>
        <w:t>3) aktualne na dzień składania ofert oświadczenie (wg zał. nr 2 do SIWZ) w zakresie wskazanym przez Zamawiającego w ogłoszeniu o zamówieniu oraz w niniejszej SIWZ, stanowiące wstępne potwierdzenie, że Wykonawca:</w:t>
      </w:r>
    </w:p>
    <w:p w:rsidR="00810E83" w:rsidRDefault="00BD42B9">
      <w:pPr>
        <w:pStyle w:val="Standard"/>
        <w:numPr>
          <w:ilvl w:val="2"/>
          <w:numId w:val="95"/>
        </w:numPr>
        <w:tabs>
          <w:tab w:val="left" w:pos="2379"/>
        </w:tabs>
        <w:ind w:left="1134" w:hanging="283"/>
        <w:jc w:val="both"/>
      </w:pPr>
      <w:r>
        <w:t>spełnia warunki udziału w postępowaniu</w:t>
      </w:r>
    </w:p>
    <w:p w:rsidR="00810E83" w:rsidRDefault="00BD42B9">
      <w:pPr>
        <w:pStyle w:val="Standard"/>
        <w:numPr>
          <w:ilvl w:val="2"/>
          <w:numId w:val="95"/>
        </w:numPr>
        <w:tabs>
          <w:tab w:val="left" w:pos="2379"/>
        </w:tabs>
        <w:ind w:left="1134" w:hanging="283"/>
        <w:jc w:val="both"/>
      </w:pPr>
      <w:r>
        <w:t xml:space="preserve">nie podlega wykluczeniu </w:t>
      </w:r>
    </w:p>
    <w:p w:rsidR="00810E83" w:rsidRDefault="00BD42B9">
      <w:pPr>
        <w:pStyle w:val="Standard"/>
        <w:numPr>
          <w:ilvl w:val="2"/>
          <w:numId w:val="95"/>
        </w:numPr>
        <w:tabs>
          <w:tab w:val="left" w:pos="2379"/>
        </w:tabs>
        <w:ind w:left="1134" w:hanging="283"/>
        <w:jc w:val="both"/>
      </w:pPr>
      <w:r>
        <w:t>korzysta/ nie korzysta przy wykazywaniu spełniania warunków udziału w postępowaniu z zasobów podmiotów trzecich,</w:t>
      </w:r>
    </w:p>
    <w:p w:rsidR="00810E83" w:rsidRDefault="00BD42B9">
      <w:pPr>
        <w:pStyle w:val="Standard"/>
        <w:numPr>
          <w:ilvl w:val="2"/>
          <w:numId w:val="95"/>
        </w:numPr>
        <w:tabs>
          <w:tab w:val="left" w:pos="2379"/>
        </w:tabs>
        <w:ind w:left="1134" w:hanging="283"/>
        <w:jc w:val="both"/>
      </w:pPr>
      <w:r>
        <w:t>korzysta/nie korzysta przy wykonywaniu zamówienia z podwykonawców.</w:t>
      </w:r>
    </w:p>
    <w:p w:rsidR="00810E83" w:rsidRDefault="00810E83">
      <w:pPr>
        <w:pStyle w:val="Standard"/>
        <w:tabs>
          <w:tab w:val="left" w:pos="2379"/>
        </w:tabs>
        <w:ind w:left="1134"/>
        <w:jc w:val="both"/>
      </w:pPr>
    </w:p>
    <w:p w:rsidR="00810E83" w:rsidRDefault="00BD42B9">
      <w:pPr>
        <w:pStyle w:val="Standard"/>
        <w:ind w:left="567"/>
        <w:jc w:val="both"/>
        <w:rPr>
          <w:b/>
        </w:rPr>
      </w:pPr>
      <w:r>
        <w:rPr>
          <w:b/>
        </w:rPr>
        <w:lastRenderedPageBreak/>
        <w:t>Jeżeli dotyczy:</w:t>
      </w:r>
    </w:p>
    <w:p w:rsidR="00810E83" w:rsidRDefault="00810E83">
      <w:pPr>
        <w:pStyle w:val="Standard"/>
        <w:ind w:left="567"/>
        <w:jc w:val="both"/>
      </w:pPr>
    </w:p>
    <w:p w:rsidR="00810E83" w:rsidRDefault="00BD42B9">
      <w:pPr>
        <w:pStyle w:val="Standard"/>
        <w:jc w:val="both"/>
      </w:pPr>
      <w:r>
        <w:t xml:space="preserve">4) Dokument potwierdzający, że Wykonawca polega na zdolnościach innych podmiotów, </w:t>
      </w:r>
      <w:r>
        <w:br/>
        <w:t>w szczególności zobowiązanie innego podmiotu do oddania Wykonawcy do dyspozycji niezbędnych zasobów na potrzeby realizacji zamówienia (dotyczy wyłącznie sytuacji, w której Wykonawca  przy wykazaniu spełnienia warunków udziału w postępowaniu, polegał będzie na zasobach innego podmiotu).</w:t>
      </w:r>
    </w:p>
    <w:p w:rsidR="00810E83" w:rsidRDefault="00BD42B9">
      <w:pPr>
        <w:pStyle w:val="Standard"/>
        <w:jc w:val="both"/>
      </w:pPr>
      <w:r>
        <w:t>5) Pełnomocnictwo.</w:t>
      </w:r>
    </w:p>
    <w:p w:rsidR="00810E83" w:rsidRDefault="00810E83">
      <w:pPr>
        <w:pStyle w:val="Standard"/>
        <w:jc w:val="both"/>
      </w:pPr>
    </w:p>
    <w:p w:rsidR="00810E83" w:rsidRDefault="00BD42B9">
      <w:pPr>
        <w:pStyle w:val="Standard"/>
        <w:numPr>
          <w:ilvl w:val="1"/>
          <w:numId w:val="96"/>
        </w:numPr>
        <w:tabs>
          <w:tab w:val="left" w:pos="426"/>
        </w:tabs>
        <w:ind w:left="0" w:firstLine="0"/>
        <w:jc w:val="both"/>
      </w:pPr>
      <w:r>
        <w:t xml:space="preserve"> W przypadku Wykonawców wspólnie ubiegających się o udzielenie zamówienia, oświadczenie własne, składa każdy z Wykonawców wspólnie ubiegających się o zamówienie, w celu wskazania braku istnienia wobec nich podstaw wykluczenia oraz spełniania warunków udziału w postępowaniu w zakresie, w którym każdy z Wykonawców wykazuje spełnianie warunków udziału w postępowaniu oraz brak podstaw wykluczenia.</w:t>
      </w:r>
    </w:p>
    <w:p w:rsidR="00810E83" w:rsidRDefault="00BD42B9">
      <w:pPr>
        <w:pStyle w:val="Standard"/>
        <w:numPr>
          <w:ilvl w:val="1"/>
          <w:numId w:val="96"/>
        </w:numPr>
        <w:tabs>
          <w:tab w:val="left" w:pos="426"/>
        </w:tabs>
        <w:ind w:left="0" w:firstLine="0"/>
        <w:jc w:val="both"/>
      </w:pPr>
      <w:r>
        <w:t>Wykonawca, który powołuje się na zasoby innych podmiotów, w celu udowodnienia Zamawiającemu, że realizując zamówienie, będzie dysponował niezbędnymi zasobami tych podmiotów, zamieszcza w oświadczeniu własnym informacje o tych podmiotach w celu wykazania braku istnienia wobec nich podstaw wykluczenia oraz spełniania warunków udziału w postępowaniu, w zakresie, w jakim powołuje się na ich zasoby.</w:t>
      </w:r>
    </w:p>
    <w:p w:rsidR="00810E83" w:rsidRDefault="00810E83">
      <w:pPr>
        <w:pStyle w:val="Standard"/>
        <w:ind w:left="780"/>
        <w:jc w:val="both"/>
      </w:pPr>
    </w:p>
    <w:p w:rsidR="00810E83" w:rsidRDefault="00BD42B9">
      <w:pPr>
        <w:pStyle w:val="Standard"/>
        <w:jc w:val="both"/>
        <w:rPr>
          <w:b/>
        </w:rPr>
      </w:pPr>
      <w:r>
        <w:rPr>
          <w:b/>
        </w:rPr>
        <w:t>2. Oświadczenie o przynależności do grupy kapitałowej</w:t>
      </w:r>
    </w:p>
    <w:p w:rsidR="00810E83" w:rsidRDefault="00810E83">
      <w:pPr>
        <w:pStyle w:val="Standard"/>
        <w:jc w:val="both"/>
      </w:pPr>
    </w:p>
    <w:p w:rsidR="00810E83" w:rsidRDefault="00BD42B9">
      <w:pPr>
        <w:pStyle w:val="Standard"/>
        <w:numPr>
          <w:ilvl w:val="1"/>
          <w:numId w:val="91"/>
        </w:numPr>
        <w:tabs>
          <w:tab w:val="left" w:pos="426"/>
        </w:tabs>
        <w:ind w:left="0" w:firstLine="0"/>
        <w:jc w:val="both"/>
      </w:pPr>
      <w:r>
        <w:t xml:space="preserve"> W terminie 3 dni od dnia zamieszczenia na stronie internetowej Zamawiającego informacji, </w:t>
      </w:r>
      <w:r>
        <w:br/>
        <w:t xml:space="preserve">o której mowa w art. 86 ust. 5 ustawy Pzp, Wykonawca składa w oryginale oświadczenie </w:t>
      </w:r>
      <w:r>
        <w:br/>
        <w:t>o przynależności albo braku przynależności do tej samej grupy kapitałowej z Wykonawcami, którzy złożyli oferty w przedmiotowym postępowaniu.</w:t>
      </w:r>
    </w:p>
    <w:p w:rsidR="00810E83" w:rsidRDefault="00BD42B9">
      <w:pPr>
        <w:pStyle w:val="Standard"/>
        <w:numPr>
          <w:ilvl w:val="1"/>
          <w:numId w:val="91"/>
        </w:numPr>
        <w:tabs>
          <w:tab w:val="left" w:pos="426"/>
        </w:tabs>
        <w:ind w:left="0" w:firstLine="0"/>
        <w:jc w:val="both"/>
      </w:pPr>
      <w:r>
        <w:t>Wykonawca może złożyć wraz z oświadczeniem dokumenty bądź informacje potwierdzające, że powiązania z innym Wykonawcą nie prowadzą do zakłócenia konkurencji w postępowaniu. Wzór oświadczenia stanowi załącznik nr 4 do SIWZ.</w:t>
      </w:r>
    </w:p>
    <w:p w:rsidR="00810E83" w:rsidRDefault="00810E83">
      <w:pPr>
        <w:pStyle w:val="Standard"/>
        <w:jc w:val="both"/>
      </w:pPr>
    </w:p>
    <w:p w:rsidR="00810E83" w:rsidRDefault="00BD42B9">
      <w:pPr>
        <w:pStyle w:val="Standard"/>
        <w:numPr>
          <w:ilvl w:val="0"/>
          <w:numId w:val="91"/>
        </w:numPr>
        <w:tabs>
          <w:tab w:val="left" w:pos="284"/>
        </w:tabs>
        <w:ind w:left="0" w:firstLine="0"/>
        <w:jc w:val="both"/>
        <w:rPr>
          <w:b/>
        </w:rPr>
      </w:pPr>
      <w:r>
        <w:rPr>
          <w:b/>
        </w:rPr>
        <w:t>Oświadczenia i dokumenty składane przez Wykonawcę na żądanie Zamawiającego od Wykonawcy, którego oferta zostanie oceniona jako najkorzystniejsza:</w:t>
      </w:r>
    </w:p>
    <w:p w:rsidR="00810E83" w:rsidRDefault="00810E83">
      <w:pPr>
        <w:pStyle w:val="Standard"/>
        <w:jc w:val="both"/>
      </w:pPr>
    </w:p>
    <w:p w:rsidR="00810E83" w:rsidRDefault="00BD42B9">
      <w:pPr>
        <w:pStyle w:val="Standard"/>
        <w:numPr>
          <w:ilvl w:val="1"/>
          <w:numId w:val="91"/>
        </w:numPr>
        <w:jc w:val="both"/>
        <w:rPr>
          <w:b/>
          <w:u w:val="single"/>
        </w:rPr>
      </w:pPr>
      <w:r>
        <w:rPr>
          <w:b/>
          <w:u w:val="single"/>
        </w:rPr>
        <w:t xml:space="preserve"> W celu wykazania braku podstawy do wykluczenia z postępowania:</w:t>
      </w:r>
    </w:p>
    <w:p w:rsidR="00810E83" w:rsidRDefault="00810E83">
      <w:pPr>
        <w:pStyle w:val="Standard"/>
        <w:jc w:val="both"/>
      </w:pPr>
    </w:p>
    <w:p w:rsidR="00810E83" w:rsidRDefault="00BD42B9">
      <w:pPr>
        <w:pStyle w:val="Standard"/>
        <w:jc w:val="both"/>
      </w:pPr>
      <w:r>
        <w:t>Wykonawca, którego oferta zostanie najwyżej oceniona, zostanie wezwany przez Zamawiającego do dostarczenia w wyznaczonym terminie, nie krótszym niż 5 dni, następujących dokumentów potwierdzających brak podstaw do wykluczenia:</w:t>
      </w:r>
    </w:p>
    <w:p w:rsidR="00810E83" w:rsidRDefault="00BD42B9">
      <w:pPr>
        <w:pStyle w:val="Standard"/>
        <w:numPr>
          <w:ilvl w:val="1"/>
          <w:numId w:val="48"/>
        </w:numPr>
        <w:ind w:left="0" w:firstLine="284"/>
        <w:jc w:val="both"/>
      </w:pPr>
      <w:r>
        <w:t>odpis z właściwego rejestru lub z centralnej ewidencji i informacji o działalności gospodarczej, jeżeli odrębne przepisy wymagają wpisu do rejestru lub ewidencji, w celu potwierdzenia braku podstaw do wykluczenia w oparciu o art. 24 ust. 5 pkt. 1 ustawy.</w:t>
      </w:r>
    </w:p>
    <w:p w:rsidR="00810E83" w:rsidRDefault="00810E83">
      <w:pPr>
        <w:pStyle w:val="Standard"/>
        <w:jc w:val="both"/>
      </w:pPr>
    </w:p>
    <w:p w:rsidR="00810E83" w:rsidRDefault="00BD42B9">
      <w:pPr>
        <w:pStyle w:val="Standard"/>
        <w:numPr>
          <w:ilvl w:val="1"/>
          <w:numId w:val="91"/>
        </w:numPr>
        <w:jc w:val="both"/>
        <w:rPr>
          <w:b/>
        </w:rPr>
      </w:pPr>
      <w:r>
        <w:rPr>
          <w:b/>
        </w:rPr>
        <w:t xml:space="preserve"> Podmioty zagraniczne</w:t>
      </w:r>
    </w:p>
    <w:p w:rsidR="00810E83" w:rsidRDefault="00810E83">
      <w:pPr>
        <w:pStyle w:val="Standard"/>
        <w:jc w:val="both"/>
      </w:pPr>
    </w:p>
    <w:p w:rsidR="00810E83" w:rsidRDefault="00BD42B9">
      <w:pPr>
        <w:pStyle w:val="Standard"/>
        <w:numPr>
          <w:ilvl w:val="2"/>
          <w:numId w:val="91"/>
        </w:numPr>
        <w:tabs>
          <w:tab w:val="left" w:pos="567"/>
        </w:tabs>
        <w:ind w:left="0" w:firstLine="0"/>
        <w:jc w:val="both"/>
      </w:pPr>
      <w:r>
        <w:t>Jeżeli Wykonawca ma siedzibę lub miejsce zamieszkania poza terytorium Rzeczypospolitej Polskiej, zamiast dokumentów, o których mowa:</w:t>
      </w:r>
    </w:p>
    <w:p w:rsidR="00810E83" w:rsidRDefault="00BD42B9">
      <w:pPr>
        <w:pStyle w:val="Standard"/>
        <w:numPr>
          <w:ilvl w:val="0"/>
          <w:numId w:val="97"/>
        </w:numPr>
        <w:ind w:left="0" w:firstLine="360"/>
        <w:jc w:val="both"/>
      </w:pPr>
      <w:r>
        <w:t xml:space="preserve">w § 7 pkt. 3.1. lit. a, składa dokument lub dokumenty wystawione w kraju, w którym Wykonawca ma siedzibę lub miejsce zamieszkania, potwierdzające odpowiednio, że nie otwarto jego likwidacji ani nie ogłoszono upadłości - wystawione nie wcześniej niż 6 miesięcy przed upływem </w:t>
      </w:r>
      <w:r>
        <w:lastRenderedPageBreak/>
        <w:t>terminu składania ofert.</w:t>
      </w:r>
    </w:p>
    <w:p w:rsidR="00810E83" w:rsidRDefault="00BD42B9">
      <w:pPr>
        <w:pStyle w:val="Standard"/>
        <w:numPr>
          <w:ilvl w:val="2"/>
          <w:numId w:val="91"/>
        </w:numPr>
        <w:tabs>
          <w:tab w:val="left" w:pos="567"/>
        </w:tabs>
        <w:ind w:left="0" w:firstLine="0"/>
        <w:jc w:val="both"/>
      </w:pPr>
      <w:r>
        <w:t>Wykonawca nie jest obowiązany do złożenia oświadczeń lub dokumentów potwierdzających brak podstaw do wykluczenia, o których mowa w pkt. 3.1. lit 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poz. 700 ze zm.).</w:t>
      </w:r>
    </w:p>
    <w:p w:rsidR="00810E83" w:rsidRDefault="00BD42B9">
      <w:pPr>
        <w:pStyle w:val="Standard"/>
        <w:numPr>
          <w:ilvl w:val="2"/>
          <w:numId w:val="91"/>
        </w:numPr>
        <w:tabs>
          <w:tab w:val="left" w:pos="567"/>
        </w:tabs>
        <w:ind w:left="0" w:firstLine="0"/>
        <w:jc w:val="both"/>
      </w:pPr>
      <w:r>
        <w:t>W przypadku wskazania przez Wykonawcę dostępności oświadczeń lub dokumentów, o których mowa w pkt 3.1. lit. a w formie elektronicznej pod określonych adresami internetowymi ogólnodostępnych i bezpłatnych baz danych, zamawiający pobiera samodzielnie z tych baz danych wskazane przez Wykonawcę oświadczenia lub dokumenty.</w:t>
      </w:r>
    </w:p>
    <w:p w:rsidR="00810E83" w:rsidRDefault="00BD42B9">
      <w:pPr>
        <w:pStyle w:val="Standard"/>
        <w:numPr>
          <w:ilvl w:val="2"/>
          <w:numId w:val="91"/>
        </w:numPr>
        <w:tabs>
          <w:tab w:val="left" w:pos="567"/>
        </w:tabs>
        <w:ind w:left="0" w:firstLine="0"/>
        <w:jc w:val="both"/>
      </w:pPr>
      <w:r>
        <w:t>W przypadku wskazania przez wykonawcę oświadczeń lub dokumentów, o których mowa w pkt 3.1 lit a,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 o ile są one aktualne</w:t>
      </w:r>
    </w:p>
    <w:p w:rsidR="00810E83" w:rsidRDefault="00810E83">
      <w:pPr>
        <w:pStyle w:val="Standard"/>
        <w:widowControl/>
        <w:suppressAutoHyphens w:val="0"/>
        <w:spacing w:line="276" w:lineRule="auto"/>
        <w:ind w:left="-15" w:right="112"/>
        <w:jc w:val="both"/>
        <w:rPr>
          <w:rFonts w:eastAsia="Times New Roman" w:cs="Times New Roman"/>
          <w:b/>
          <w:lang w:eastAsia="pl-PL" w:bidi="ar-SA"/>
        </w:rPr>
      </w:pPr>
    </w:p>
    <w:p w:rsidR="00810E83" w:rsidRDefault="00BD42B9">
      <w:pPr>
        <w:pStyle w:val="Standard"/>
        <w:widowControl/>
        <w:numPr>
          <w:ilvl w:val="1"/>
          <w:numId w:val="91"/>
        </w:numPr>
        <w:suppressAutoHyphens w:val="0"/>
        <w:spacing w:line="276" w:lineRule="auto"/>
        <w:ind w:right="112"/>
        <w:jc w:val="both"/>
        <w:rPr>
          <w:rFonts w:eastAsia="Times New Roman" w:cs="Times New Roman"/>
          <w:b/>
          <w:lang w:eastAsia="pl-PL" w:bidi="ar-SA"/>
        </w:rPr>
      </w:pPr>
      <w:r>
        <w:rPr>
          <w:rFonts w:eastAsia="Times New Roman" w:cs="Times New Roman"/>
          <w:b/>
          <w:lang w:eastAsia="pl-PL" w:bidi="ar-SA"/>
        </w:rPr>
        <w:t xml:space="preserve"> Dokumenty podmiotów trzecich</w:t>
      </w:r>
    </w:p>
    <w:p w:rsidR="00810E83" w:rsidRDefault="00810E83">
      <w:pPr>
        <w:pStyle w:val="Standard"/>
        <w:widowControl/>
        <w:suppressAutoHyphens w:val="0"/>
        <w:spacing w:line="276" w:lineRule="auto"/>
        <w:ind w:left="720" w:right="112"/>
        <w:jc w:val="both"/>
        <w:rPr>
          <w:rFonts w:eastAsia="Times New Roman" w:cs="Times New Roman"/>
          <w:b/>
          <w:lang w:eastAsia="pl-PL" w:bidi="ar-SA"/>
        </w:rPr>
      </w:pPr>
    </w:p>
    <w:p w:rsidR="00810E83" w:rsidRDefault="00BD42B9">
      <w:pPr>
        <w:pStyle w:val="Standard"/>
        <w:widowControl/>
        <w:tabs>
          <w:tab w:val="left" w:pos="851"/>
        </w:tabs>
        <w:suppressAutoHyphens w:val="0"/>
        <w:spacing w:line="276" w:lineRule="auto"/>
        <w:jc w:val="both"/>
        <w:rPr>
          <w:rFonts w:eastAsia="Times New Roman" w:cs="Times New Roman"/>
          <w:lang w:eastAsia="pl-PL" w:bidi="ar-SA"/>
        </w:rPr>
      </w:pPr>
      <w:r>
        <w:rPr>
          <w:rFonts w:eastAsia="Times New Roman" w:cs="Times New Roman"/>
          <w:lang w:eastAsia="pl-PL" w:bidi="ar-SA"/>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w:t>
      </w:r>
    </w:p>
    <w:p w:rsidR="00810E83" w:rsidRDefault="00BD42B9">
      <w:pPr>
        <w:pStyle w:val="Standard"/>
        <w:widowControl/>
        <w:suppressAutoHyphens w:val="0"/>
        <w:jc w:val="both"/>
      </w:pPr>
      <w:r>
        <w:rPr>
          <w:rFonts w:eastAsia="Times New Roman" w:cs="Times New Roman"/>
          <w:lang w:eastAsia="pl-PL" w:bidi="ar-SA"/>
        </w:rPr>
        <w:t>1) przedstawienia dokumentu potwierdzającego, że Wykonawca polega na zdolnościach innych podmiotów, w szczególności zobowiązanie innego podmiotu do oddania Wykonawcy do dyspozycji niezbędnych zasobów na potrzeby realizacji zamówienia (</w:t>
      </w:r>
      <w:r>
        <w:rPr>
          <w:rFonts w:eastAsia="Times New Roman" w:cs="Times New Roman"/>
          <w:i/>
          <w:lang w:eastAsia="pl-PL" w:bidi="ar-SA"/>
        </w:rPr>
        <w:t>dokument należy złożyć wraz z ofertą</w:t>
      </w:r>
      <w:r>
        <w:rPr>
          <w:rFonts w:eastAsia="Times New Roman" w:cs="Times New Roman"/>
          <w:lang w:eastAsia="pl-PL" w:bidi="ar-SA"/>
        </w:rPr>
        <w:t>)</w:t>
      </w:r>
    </w:p>
    <w:p w:rsidR="00810E83" w:rsidRDefault="00BD42B9">
      <w:pPr>
        <w:pStyle w:val="Standard"/>
        <w:widowControl/>
        <w:suppressAutoHyphens w:val="0"/>
        <w:jc w:val="both"/>
      </w:pPr>
      <w:r>
        <w:rPr>
          <w:rFonts w:eastAsia="Times New Roman" w:cs="Times New Roman"/>
          <w:lang w:eastAsia="pl-PL" w:bidi="ar-SA"/>
        </w:rPr>
        <w:t>2) dokumentów, które określają w szczególności:</w:t>
      </w:r>
    </w:p>
    <w:p w:rsidR="00810E83" w:rsidRDefault="00BD42B9">
      <w:pPr>
        <w:pStyle w:val="Standard"/>
        <w:widowControl/>
        <w:suppressAutoHyphens w:val="0"/>
        <w:jc w:val="both"/>
      </w:pPr>
      <w:r>
        <w:rPr>
          <w:rFonts w:eastAsia="Times New Roman" w:cs="Times New Roman"/>
          <w:lang w:eastAsia="pl-PL" w:bidi="ar-SA"/>
        </w:rPr>
        <w:t>a) zakres dostępnych Wykonawcy zasobów innego podmiotu;</w:t>
      </w:r>
    </w:p>
    <w:p w:rsidR="00810E83" w:rsidRDefault="00BD42B9">
      <w:pPr>
        <w:pStyle w:val="Standard"/>
        <w:widowControl/>
        <w:suppressAutoHyphens w:val="0"/>
        <w:jc w:val="both"/>
      </w:pPr>
      <w:r>
        <w:rPr>
          <w:rFonts w:eastAsia="Times New Roman" w:cs="Times New Roman"/>
          <w:lang w:eastAsia="pl-PL" w:bidi="ar-SA"/>
        </w:rPr>
        <w:t>b) sposób wykorzystania zasobów innego podmiotu, przez Wykonawcę, przy wykonywaniu zamówienia publicznego;</w:t>
      </w:r>
    </w:p>
    <w:p w:rsidR="00810E83" w:rsidRDefault="00BD42B9">
      <w:pPr>
        <w:pStyle w:val="Standard"/>
        <w:widowControl/>
        <w:suppressAutoHyphens w:val="0"/>
        <w:jc w:val="both"/>
      </w:pPr>
      <w:r>
        <w:rPr>
          <w:rFonts w:eastAsia="Times New Roman" w:cs="Times New Roman"/>
          <w:lang w:eastAsia="pl-PL" w:bidi="ar-SA"/>
        </w:rPr>
        <w:t>c) zakres i okres udziału innego podmiotu przy wykonywaniu zamówienia publicznego;</w:t>
      </w:r>
    </w:p>
    <w:p w:rsidR="00810E83" w:rsidRDefault="00BD42B9">
      <w:pPr>
        <w:pStyle w:val="Standard"/>
        <w:widowControl/>
        <w:suppressAutoHyphens w:val="0"/>
        <w:jc w:val="both"/>
      </w:pPr>
      <w:r>
        <w:rPr>
          <w:rFonts w:eastAsia="Times New Roman" w:cs="Times New Roman"/>
          <w:lang w:eastAsia="pl-PL" w:bidi="ar-SA"/>
        </w:rPr>
        <w:t>d) czy podmiot, na zdolnościach którego Wykonawca polega w odniesieniu do warunków udziału w postępowaniu dotyczących wykształcenia, kwalifikacji zawodowych lub doświadczenia, zrealizuje roboty budowlane, których wskazane zdolności dotyczą.</w:t>
      </w:r>
    </w:p>
    <w:p w:rsidR="00810E83" w:rsidRDefault="00810E83">
      <w:pPr>
        <w:pStyle w:val="Standard"/>
        <w:jc w:val="both"/>
        <w:rPr>
          <w:rFonts w:eastAsia="Times New Roman" w:cs="Times New Roman"/>
          <w:lang w:eastAsia="pl-PL" w:bidi="ar-SA"/>
        </w:rPr>
      </w:pPr>
    </w:p>
    <w:p w:rsidR="00810E83" w:rsidRDefault="00BD42B9">
      <w:pPr>
        <w:pStyle w:val="Standard"/>
        <w:jc w:val="both"/>
        <w:rPr>
          <w:rFonts w:eastAsia="Times New Roman" w:cs="Times New Roman"/>
          <w:lang w:eastAsia="pl-PL" w:bidi="ar-SA"/>
        </w:rPr>
      </w:pPr>
      <w:r>
        <w:rPr>
          <w:rFonts w:eastAsia="Times New Roman" w:cs="Times New Roman"/>
          <w:lang w:eastAsia="pl-PL" w:bidi="ar-SA"/>
        </w:rPr>
        <w:t>Zamawiający żąda od Wykonawcy, który polega na zdolnościach lub sytuacji innych podmiotów na zasadach określonych w art. 22a ustawy, przedstawienia w odniesieniu do tych podmiotów dokumentów wymienionych w § 7 pkt. 3.1.</w:t>
      </w:r>
    </w:p>
    <w:p w:rsidR="00810E83" w:rsidRDefault="00810E83">
      <w:pPr>
        <w:pStyle w:val="Standard"/>
        <w:jc w:val="both"/>
        <w:rPr>
          <w:rFonts w:eastAsia="Times New Roman" w:cs="Times New Roman"/>
          <w:lang w:eastAsia="pl-PL" w:bidi="ar-SA"/>
        </w:rPr>
      </w:pPr>
    </w:p>
    <w:p w:rsidR="00810E83" w:rsidRDefault="00BD42B9">
      <w:pPr>
        <w:pStyle w:val="Standard"/>
        <w:jc w:val="both"/>
      </w:pPr>
      <w:r>
        <w:rPr>
          <w:rFonts w:eastAsia="Times New Roman" w:cs="Times New Roman"/>
          <w:lang w:eastAsia="pl-PL" w:bidi="ar-SA"/>
        </w:rPr>
        <w:t>W zakresie nieuregulowanym w SIWZ, zastosowanie mają przepisy Rozporządzenia Ministra Rozwoju z dnia 26 lipca 2016 r. w sprawie rodzajów dokumentów, jakich może żądać zamawiający od wykonawcy w postępowaniu o udzielenie zamówienia.</w:t>
      </w:r>
    </w:p>
    <w:p w:rsidR="00810E83" w:rsidRDefault="00810E83">
      <w:pPr>
        <w:pStyle w:val="Standard"/>
        <w:jc w:val="both"/>
      </w:pPr>
    </w:p>
    <w:p w:rsidR="00810E83" w:rsidRDefault="00BD42B9">
      <w:pPr>
        <w:pStyle w:val="Standard"/>
        <w:jc w:val="both"/>
      </w:pPr>
      <w:r>
        <w:rPr>
          <w:b/>
        </w:rPr>
        <w:t>§</w:t>
      </w:r>
      <w:r>
        <w:t xml:space="preserve"> </w:t>
      </w:r>
      <w:r>
        <w:rPr>
          <w:b/>
          <w:u w:val="single"/>
        </w:rPr>
        <w:t>8. INFORMACJE O SPOSOBIE POROZUMIEWANIA SIĘ ZAMAWIAJĄCEGO Z WYKONAWCAMI ORAZ PRZEKAZANIA OŚWIADCZEŃ LUB DOKUMENTÓW, A TAKŻE WSKAZANIE OSÓB UPRAWNIONYCH DO POROZUMIEWANIA SIĘ Z WYKONAWCAMI</w:t>
      </w:r>
    </w:p>
    <w:p w:rsidR="00810E83" w:rsidRDefault="00810E83">
      <w:pPr>
        <w:pStyle w:val="Standard"/>
        <w:jc w:val="both"/>
        <w:rPr>
          <w:b/>
          <w:u w:val="single"/>
        </w:rPr>
      </w:pPr>
    </w:p>
    <w:p w:rsidR="00810E83" w:rsidRDefault="00BD42B9">
      <w:pPr>
        <w:pStyle w:val="Standard"/>
        <w:numPr>
          <w:ilvl w:val="1"/>
          <w:numId w:val="70"/>
        </w:numPr>
        <w:tabs>
          <w:tab w:val="left" w:pos="284"/>
        </w:tabs>
        <w:ind w:left="0" w:firstLine="0"/>
        <w:jc w:val="both"/>
      </w:pPr>
      <w:r>
        <w:lastRenderedPageBreak/>
        <w:t>Wszelkie oświadczenia, wnioski, zawiadomienia, pytania oraz inne informacje Zamawiający i Wykonawcy przekazują pisemnie faksem lub drogą elektroniczną. Korespondencja powinna być opatrzona numerem sprawy.</w:t>
      </w:r>
    </w:p>
    <w:p w:rsidR="00810E83" w:rsidRDefault="00BD42B9">
      <w:pPr>
        <w:pStyle w:val="Standard"/>
        <w:numPr>
          <w:ilvl w:val="1"/>
          <w:numId w:val="70"/>
        </w:numPr>
        <w:tabs>
          <w:tab w:val="left" w:pos="284"/>
        </w:tabs>
        <w:ind w:left="0" w:firstLine="0"/>
        <w:jc w:val="both"/>
      </w:pPr>
      <w:r>
        <w:t>Oświadczenie, wnioski, zawiadomienia, pytania oraz inne informacje przekazane za pomocą faksu lub drogą elektroniczną uważa się za złożone w terminie, jeżeli ich treść dotarła do adresata przed upływem terminu na ich złożenie.</w:t>
      </w:r>
    </w:p>
    <w:p w:rsidR="00810E83" w:rsidRDefault="00BD42B9">
      <w:pPr>
        <w:pStyle w:val="Standard"/>
        <w:numPr>
          <w:ilvl w:val="1"/>
          <w:numId w:val="70"/>
        </w:numPr>
        <w:tabs>
          <w:tab w:val="left" w:pos="284"/>
        </w:tabs>
        <w:ind w:left="0" w:firstLine="0"/>
        <w:jc w:val="both"/>
      </w:pPr>
      <w:r>
        <w:t>Jeżeli Zamawiający lub Wykonawca przekazują dokumenty lub informację faksem lub drogą elektroniczną każda ze stron na żądanie drugiej niezwłocznie potwierdza fakt ich otrzymania.</w:t>
      </w:r>
    </w:p>
    <w:p w:rsidR="00810E83" w:rsidRDefault="00BD42B9">
      <w:pPr>
        <w:pStyle w:val="Standard"/>
        <w:numPr>
          <w:ilvl w:val="1"/>
          <w:numId w:val="70"/>
        </w:numPr>
        <w:tabs>
          <w:tab w:val="left" w:pos="284"/>
        </w:tabs>
        <w:ind w:left="0" w:firstLine="0"/>
        <w:jc w:val="both"/>
      </w:pPr>
      <w:r>
        <w:t>W przypadku, gdy przesłane za pomogą faksu oświadczenia, wnioski, zawiadomienia, pytania oraz inne informacje będą nieczytelne, Zamawiający może się zwrócić o ponowne ich przesłanie za pomocą innego z wymienionych w niniejszej SIWZ sposobów.</w:t>
      </w:r>
    </w:p>
    <w:p w:rsidR="00810E83" w:rsidRDefault="00BD42B9">
      <w:pPr>
        <w:pStyle w:val="Standard"/>
        <w:numPr>
          <w:ilvl w:val="1"/>
          <w:numId w:val="70"/>
        </w:numPr>
        <w:tabs>
          <w:tab w:val="left" w:pos="284"/>
        </w:tabs>
        <w:ind w:left="0" w:firstLine="0"/>
        <w:jc w:val="both"/>
      </w:pPr>
      <w:r>
        <w:t>Ofertę składa się pod rygorem nieważności w formie pisemnej.</w:t>
      </w:r>
    </w:p>
    <w:p w:rsidR="00810E83" w:rsidRDefault="00BD42B9">
      <w:pPr>
        <w:pStyle w:val="Standard"/>
        <w:numPr>
          <w:ilvl w:val="1"/>
          <w:numId w:val="70"/>
        </w:numPr>
        <w:tabs>
          <w:tab w:val="left" w:pos="284"/>
        </w:tabs>
        <w:ind w:left="0" w:firstLine="0"/>
        <w:jc w:val="both"/>
      </w:pPr>
      <w:r>
        <w:t>Oświadczenia, o których mowa w rozporządzeniu Ministra Rozwoju z dnia 26 lipca 2016 r. w sprawie rodzajów dokumentów, jakich może żądać zamawiający od Wykonawcy w postępowaniu o udzielenie zamówienia (Dz. U. z 2016 r., poz. 1126 ze zm.) zwanym dalej „rozporządzeniem”, dotyczące Wykonawcy i innych podmiotów, na zdolnościach lub sytuacji których polega Wykonawca na zasadach określonych w art. 22a ustawy Pzp oraz dotyczące podwykonawców, należy złożyć w oryginale.</w:t>
      </w:r>
    </w:p>
    <w:p w:rsidR="00810E83" w:rsidRDefault="00BD42B9">
      <w:pPr>
        <w:pStyle w:val="Standard"/>
        <w:numPr>
          <w:ilvl w:val="1"/>
          <w:numId w:val="70"/>
        </w:numPr>
        <w:tabs>
          <w:tab w:val="left" w:pos="284"/>
        </w:tabs>
        <w:ind w:left="0" w:firstLine="0"/>
        <w:jc w:val="both"/>
      </w:pPr>
      <w:r>
        <w:t>Zobowiązanie podmiotu trzeciego, o którym mowa § 6 pkt 2.2. należy złożyć w oryginale.</w:t>
      </w:r>
    </w:p>
    <w:p w:rsidR="00810E83" w:rsidRDefault="00BD42B9">
      <w:pPr>
        <w:pStyle w:val="Standard"/>
        <w:numPr>
          <w:ilvl w:val="1"/>
          <w:numId w:val="70"/>
        </w:numPr>
        <w:tabs>
          <w:tab w:val="left" w:pos="284"/>
        </w:tabs>
        <w:ind w:left="0" w:firstLine="0"/>
        <w:jc w:val="both"/>
      </w:pPr>
      <w:r>
        <w:t>Dokumenty, o których mowa w rozporządzeniu, inne niż oświadczenia, o których mowa powyżej w pkt 6, należy złożyć w oryginale lub kopii potwierdzonej za zgodność z oryginałem.</w:t>
      </w:r>
    </w:p>
    <w:p w:rsidR="00810E83" w:rsidRDefault="00BD42B9">
      <w:pPr>
        <w:pStyle w:val="Standard"/>
        <w:numPr>
          <w:ilvl w:val="1"/>
          <w:numId w:val="70"/>
        </w:numPr>
        <w:tabs>
          <w:tab w:val="left" w:pos="284"/>
        </w:tabs>
        <w:ind w:left="0" w:firstLine="0"/>
        <w:jc w:val="both"/>
      </w:pPr>
      <w: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810E83" w:rsidRDefault="00BD42B9">
      <w:pPr>
        <w:pStyle w:val="Standard"/>
        <w:numPr>
          <w:ilvl w:val="1"/>
          <w:numId w:val="70"/>
        </w:numPr>
        <w:tabs>
          <w:tab w:val="left" w:pos="284"/>
          <w:tab w:val="left" w:pos="426"/>
        </w:tabs>
        <w:ind w:left="0" w:firstLine="0"/>
        <w:jc w:val="both"/>
      </w:pPr>
      <w:r>
        <w:t>Potwierdzenie za zgodność z oryginałem następuje w formie pisemnej lub w formie elektronicznej.</w:t>
      </w:r>
    </w:p>
    <w:p w:rsidR="00810E83" w:rsidRDefault="00BD42B9">
      <w:pPr>
        <w:pStyle w:val="Standard"/>
        <w:numPr>
          <w:ilvl w:val="1"/>
          <w:numId w:val="70"/>
        </w:numPr>
        <w:tabs>
          <w:tab w:val="left" w:pos="284"/>
          <w:tab w:val="left" w:pos="426"/>
        </w:tabs>
        <w:ind w:left="0" w:firstLine="0"/>
        <w:jc w:val="both"/>
      </w:pPr>
      <w: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810E83" w:rsidRDefault="00BD42B9">
      <w:pPr>
        <w:pStyle w:val="Standard"/>
        <w:numPr>
          <w:ilvl w:val="1"/>
          <w:numId w:val="70"/>
        </w:numPr>
        <w:tabs>
          <w:tab w:val="left" w:pos="284"/>
          <w:tab w:val="left" w:pos="426"/>
        </w:tabs>
        <w:ind w:left="0" w:firstLine="0"/>
        <w:jc w:val="both"/>
      </w:pPr>
      <w:r>
        <w:t>Dokumenty lub oświadczenia, o których mowa w rozporządzeniu, sporządzone w języku obcym są składane wraz z tłumaczeniem na język polski.</w:t>
      </w:r>
    </w:p>
    <w:p w:rsidR="00810E83" w:rsidRDefault="00BD42B9">
      <w:pPr>
        <w:pStyle w:val="Standard"/>
        <w:numPr>
          <w:ilvl w:val="1"/>
          <w:numId w:val="70"/>
        </w:numPr>
        <w:tabs>
          <w:tab w:val="left" w:pos="284"/>
          <w:tab w:val="left" w:pos="426"/>
        </w:tabs>
        <w:ind w:left="0" w:firstLine="0"/>
        <w:jc w:val="both"/>
      </w:pPr>
      <w:r>
        <w:t>Wykonawca może zwrócić się z wnioskiem do Zamawiającego o wyjaśnienie treści SIWZ. Zamawiający niezwłocznie udzieli wyjaśnień jednak nie później niż w terminach wskazujących w art. 38 ust. 1, pod warunkiem, że wniosek o wyjaśnienie treści SIWZ wpłynął do zamawiającego nie później niż do końca dnia, w którym upływa połowa wyznaczonego terminu składania ofert.</w:t>
      </w:r>
    </w:p>
    <w:p w:rsidR="00810E83" w:rsidRDefault="00BD42B9">
      <w:pPr>
        <w:pStyle w:val="Standard"/>
        <w:numPr>
          <w:ilvl w:val="1"/>
          <w:numId w:val="70"/>
        </w:numPr>
        <w:tabs>
          <w:tab w:val="left" w:pos="284"/>
          <w:tab w:val="left" w:pos="426"/>
        </w:tabs>
        <w:ind w:left="0" w:firstLine="0"/>
        <w:jc w:val="both"/>
      </w:pPr>
      <w:r>
        <w:t>Jeżeli wniosek o wyjaśnienie treści SIWZ wpłynął po upływie terminu składania wniosku, o którym mowa w art. 38 ust. 1 ustawy, lub dotyczy udzielonych wyjaśnień, Zamawiający może udzielić wyjaśnień albo pozostawić wniosek bez rozpatrywania. Przedłużenie terminu składania ofert nie wpływa na bieg ww. terminu  składnia wniosków o wyjaśnienie treści SIWZ.</w:t>
      </w:r>
    </w:p>
    <w:p w:rsidR="00810E83" w:rsidRDefault="00BD42B9">
      <w:pPr>
        <w:pStyle w:val="Standard"/>
        <w:numPr>
          <w:ilvl w:val="1"/>
          <w:numId w:val="70"/>
        </w:numPr>
        <w:tabs>
          <w:tab w:val="left" w:pos="284"/>
          <w:tab w:val="left" w:pos="426"/>
        </w:tabs>
        <w:ind w:left="0" w:firstLine="0"/>
        <w:jc w:val="both"/>
      </w:pPr>
      <w:r>
        <w:t>Zamawiający przekaże treść wyjaśnienia jednocześnie wszystkim Wykonawcom, którym przekazano SIWZ oraz umieści na stronie internetowej bez ujawniania źródła zapytania.</w:t>
      </w:r>
    </w:p>
    <w:p w:rsidR="00810E83" w:rsidRDefault="00BD42B9">
      <w:pPr>
        <w:pStyle w:val="Standard"/>
        <w:numPr>
          <w:ilvl w:val="1"/>
          <w:numId w:val="70"/>
        </w:numPr>
        <w:tabs>
          <w:tab w:val="left" w:pos="284"/>
          <w:tab w:val="left" w:pos="426"/>
        </w:tabs>
        <w:ind w:left="0" w:firstLine="0"/>
        <w:jc w:val="both"/>
      </w:pPr>
      <w:r>
        <w:t>W uzasadnionych przypadkach zamawiający może przed upływem terminu składania ofert, zmienić treść SIWZ. Dokonane w ten sposób  uzupełnienie stanie się integralną częścią SIWZ. Jednocześnie treść modyfikacji zostanie przesłana wszystkim Wykonawcom, którym przekazano SIWZ oraz zostanie zamieszczona na stronie internetowej zamawiającego. Wprowadzone zmiany są wiążące dla Wykonawców, tzn. wszelkie zmiany SIWZ dokonane przez Zamawiającego oraz zmiany powstałe w wyniku udzielonych wyjaśnień do zadawanych w postępowaniu pytań, winny być przez Wykonawcę uwzględnione w składanej ofercie.</w:t>
      </w:r>
    </w:p>
    <w:p w:rsidR="00810E83" w:rsidRDefault="00BD42B9">
      <w:pPr>
        <w:pStyle w:val="Standard"/>
        <w:numPr>
          <w:ilvl w:val="1"/>
          <w:numId w:val="70"/>
        </w:numPr>
        <w:tabs>
          <w:tab w:val="left" w:pos="284"/>
          <w:tab w:val="left" w:pos="426"/>
        </w:tabs>
        <w:ind w:left="0" w:firstLine="0"/>
        <w:jc w:val="both"/>
      </w:pPr>
      <w:r>
        <w:lastRenderedPageBreak/>
        <w:t>Zamawiający przyjmuje wszelkie pisma w godzinach urzędowych, tzn. poniedziałek, wtorek, czwartek od 8:00 do 16:00, środa od 8.00 do 17.00, piątek od 8.00 do 15.00, w dni robocze.</w:t>
      </w:r>
    </w:p>
    <w:p w:rsidR="00810E83" w:rsidRDefault="00BD42B9">
      <w:pPr>
        <w:pStyle w:val="Standard"/>
        <w:numPr>
          <w:ilvl w:val="1"/>
          <w:numId w:val="70"/>
        </w:numPr>
        <w:tabs>
          <w:tab w:val="left" w:pos="284"/>
          <w:tab w:val="left" w:pos="426"/>
        </w:tabs>
        <w:ind w:left="0" w:firstLine="0"/>
        <w:jc w:val="both"/>
      </w:pPr>
      <w:r>
        <w:t>Osoby uprawnione do porozumiewania się z Wykonawcami: Iwona Bułatowicz, tel. 29 64 23 657, Tomasz Orłowski, tel. 29 64 23 656.</w:t>
      </w:r>
    </w:p>
    <w:p w:rsidR="00810E83" w:rsidRDefault="00BD42B9">
      <w:pPr>
        <w:pStyle w:val="Standard"/>
        <w:numPr>
          <w:ilvl w:val="1"/>
          <w:numId w:val="70"/>
        </w:numPr>
        <w:tabs>
          <w:tab w:val="left" w:pos="284"/>
          <w:tab w:val="left" w:pos="426"/>
        </w:tabs>
        <w:ind w:left="0" w:firstLine="0"/>
        <w:jc w:val="both"/>
      </w:pPr>
      <w:r>
        <w:t>Korespondencję do zamawiającego należy kierować:</w:t>
      </w:r>
    </w:p>
    <w:p w:rsidR="00810E83" w:rsidRDefault="00BD42B9">
      <w:pPr>
        <w:pStyle w:val="Standard"/>
        <w:numPr>
          <w:ilvl w:val="2"/>
          <w:numId w:val="70"/>
        </w:numPr>
        <w:tabs>
          <w:tab w:val="left" w:pos="284"/>
        </w:tabs>
        <w:jc w:val="both"/>
      </w:pPr>
      <w:r>
        <w:t>pisemnie na adres Gmina Długosiodło, ul. Kościuszki 2, 07-210 Długosiodło</w:t>
      </w:r>
    </w:p>
    <w:p w:rsidR="00810E83" w:rsidRDefault="008C6E61">
      <w:pPr>
        <w:pStyle w:val="Standard"/>
        <w:numPr>
          <w:ilvl w:val="2"/>
          <w:numId w:val="70"/>
        </w:numPr>
        <w:tabs>
          <w:tab w:val="left" w:pos="284"/>
        </w:tabs>
        <w:jc w:val="both"/>
      </w:pPr>
      <w:r>
        <w:t>drogą elektroniczną</w:t>
      </w:r>
      <w:r w:rsidR="00BD42B9">
        <w:t xml:space="preserve"> na adres: </w:t>
      </w:r>
      <w:hyperlink r:id="rId7" w:history="1">
        <w:r w:rsidR="00BD42B9">
          <w:rPr>
            <w:rStyle w:val="Hipercze"/>
          </w:rPr>
          <w:t>t.orlowski@dlugosiodlo.pl</w:t>
        </w:r>
      </w:hyperlink>
    </w:p>
    <w:p w:rsidR="00810E83" w:rsidRDefault="00BD42B9">
      <w:pPr>
        <w:pStyle w:val="Standard"/>
        <w:numPr>
          <w:ilvl w:val="1"/>
          <w:numId w:val="70"/>
        </w:numPr>
        <w:tabs>
          <w:tab w:val="left" w:pos="284"/>
          <w:tab w:val="left" w:pos="426"/>
        </w:tabs>
        <w:ind w:left="0" w:firstLine="0"/>
        <w:jc w:val="both"/>
      </w:pPr>
      <w:r>
        <w:t>Korespondencja w niniejszym postępowaniu prowadzona jest w języku polskim. Oznacza to, że wszelka korespondencja w innym języku niż polski winna być złożona wraz z tłumaczeniem na język polski.</w:t>
      </w:r>
    </w:p>
    <w:p w:rsidR="00810E83" w:rsidRDefault="00810E83">
      <w:pPr>
        <w:pStyle w:val="Standard"/>
        <w:jc w:val="both"/>
      </w:pPr>
    </w:p>
    <w:p w:rsidR="00810E83" w:rsidRDefault="00BD42B9">
      <w:pPr>
        <w:pStyle w:val="Standard"/>
        <w:jc w:val="both"/>
      </w:pPr>
      <w:r>
        <w:t xml:space="preserve">§ </w:t>
      </w:r>
      <w:r>
        <w:rPr>
          <w:b/>
          <w:u w:val="single"/>
        </w:rPr>
        <w:t>9. WYMAGANIA DOTYCZĄCE WADIUM</w:t>
      </w:r>
    </w:p>
    <w:p w:rsidR="00810E83" w:rsidRDefault="00810E83">
      <w:pPr>
        <w:pStyle w:val="Standard"/>
        <w:tabs>
          <w:tab w:val="left" w:pos="284"/>
        </w:tabs>
        <w:jc w:val="both"/>
      </w:pPr>
    </w:p>
    <w:p w:rsidR="00810E83" w:rsidRDefault="00BD42B9">
      <w:pPr>
        <w:pStyle w:val="Standard"/>
        <w:tabs>
          <w:tab w:val="left" w:pos="284"/>
        </w:tabs>
        <w:jc w:val="both"/>
        <w:rPr>
          <w:bCs/>
        </w:rPr>
      </w:pPr>
      <w:r>
        <w:rPr>
          <w:bCs/>
        </w:rPr>
        <w:t xml:space="preserve">Zamawiający nie wymaga wniesienia wadium.  </w:t>
      </w:r>
    </w:p>
    <w:p w:rsidR="00810E83" w:rsidRDefault="00810E83">
      <w:pPr>
        <w:pStyle w:val="Standard"/>
        <w:tabs>
          <w:tab w:val="left" w:pos="284"/>
        </w:tabs>
        <w:jc w:val="both"/>
      </w:pPr>
    </w:p>
    <w:p w:rsidR="00810E83" w:rsidRDefault="00810E83">
      <w:pPr>
        <w:pStyle w:val="Standard"/>
        <w:jc w:val="both"/>
      </w:pPr>
    </w:p>
    <w:p w:rsidR="00810E83" w:rsidRDefault="00BD42B9">
      <w:pPr>
        <w:pStyle w:val="Standard"/>
        <w:jc w:val="both"/>
      </w:pPr>
      <w:r>
        <w:rPr>
          <w:b/>
          <w:bCs/>
        </w:rPr>
        <w:t xml:space="preserve">§ 10. </w:t>
      </w:r>
      <w:r>
        <w:rPr>
          <w:b/>
          <w:bCs/>
          <w:u w:val="single"/>
        </w:rPr>
        <w:t>Termin związania ofertą</w:t>
      </w:r>
    </w:p>
    <w:p w:rsidR="00810E83" w:rsidRDefault="00BD42B9">
      <w:pPr>
        <w:pStyle w:val="Standard"/>
        <w:jc w:val="both"/>
      </w:pPr>
      <w:r>
        <w:t xml:space="preserve"> </w:t>
      </w:r>
    </w:p>
    <w:p w:rsidR="00810E83" w:rsidRDefault="00BD42B9">
      <w:pPr>
        <w:pStyle w:val="Standard"/>
        <w:numPr>
          <w:ilvl w:val="1"/>
          <w:numId w:val="16"/>
        </w:numPr>
        <w:tabs>
          <w:tab w:val="left" w:pos="284"/>
        </w:tabs>
        <w:jc w:val="both"/>
      </w:pPr>
      <w:r>
        <w:t>Termin związania ofertą wynosi 30 dni od terminu składnia. Bieg terminu związania ofertą rozpoczyna się wraz z upływem terminu składania ofert.</w:t>
      </w:r>
    </w:p>
    <w:p w:rsidR="00810E83" w:rsidRDefault="00BD42B9">
      <w:pPr>
        <w:pStyle w:val="Standard"/>
        <w:numPr>
          <w:ilvl w:val="1"/>
          <w:numId w:val="16"/>
        </w:numPr>
        <w:tabs>
          <w:tab w:val="left" w:pos="284"/>
        </w:tabs>
        <w:jc w:val="both"/>
      </w:pPr>
      <w: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dłużej jednak niż 60 dni.</w:t>
      </w:r>
    </w:p>
    <w:p w:rsidR="00810E83" w:rsidRDefault="00810E83">
      <w:pPr>
        <w:pStyle w:val="Standard"/>
        <w:jc w:val="both"/>
      </w:pPr>
    </w:p>
    <w:p w:rsidR="00810E83" w:rsidRDefault="00BD42B9">
      <w:pPr>
        <w:pStyle w:val="Standard"/>
        <w:jc w:val="both"/>
      </w:pPr>
      <w:r>
        <w:rPr>
          <w:b/>
          <w:bCs/>
        </w:rPr>
        <w:t>§</w:t>
      </w:r>
      <w:r>
        <w:t xml:space="preserve"> </w:t>
      </w:r>
      <w:r>
        <w:rPr>
          <w:b/>
          <w:u w:val="single"/>
        </w:rPr>
        <w:t>11. Opis sposobu przygotowania ofert</w:t>
      </w:r>
    </w:p>
    <w:p w:rsidR="00810E83" w:rsidRDefault="00810E83">
      <w:pPr>
        <w:pStyle w:val="Standard"/>
        <w:jc w:val="both"/>
      </w:pPr>
    </w:p>
    <w:p w:rsidR="00810E83" w:rsidRDefault="00BD42B9">
      <w:pPr>
        <w:pStyle w:val="Standard"/>
        <w:numPr>
          <w:ilvl w:val="1"/>
          <w:numId w:val="11"/>
        </w:numPr>
        <w:tabs>
          <w:tab w:val="left" w:pos="284"/>
        </w:tabs>
        <w:jc w:val="both"/>
      </w:pPr>
      <w:r>
        <w:t>Wykonawca może złożyć tylko jedną ofertę.</w:t>
      </w:r>
    </w:p>
    <w:p w:rsidR="00810E83" w:rsidRDefault="00BD42B9">
      <w:pPr>
        <w:pStyle w:val="Standard"/>
        <w:numPr>
          <w:ilvl w:val="1"/>
          <w:numId w:val="11"/>
        </w:numPr>
        <w:tabs>
          <w:tab w:val="left" w:pos="284"/>
        </w:tabs>
        <w:jc w:val="both"/>
      </w:pPr>
      <w:r>
        <w:t>Oferta, oświadczenia oraz dokumenty, dla których Zamawiający określił wzory w formie załączników do niniejszej SIWZ, winny być sporządzone zgodnie z tymi wzorami co do treści oraz opisu kolumn i wierszy.</w:t>
      </w:r>
    </w:p>
    <w:p w:rsidR="00810E83" w:rsidRDefault="00BD42B9">
      <w:pPr>
        <w:pStyle w:val="Standard"/>
        <w:numPr>
          <w:ilvl w:val="1"/>
          <w:numId w:val="11"/>
        </w:numPr>
        <w:tabs>
          <w:tab w:val="left" w:pos="284"/>
        </w:tabs>
        <w:jc w:val="both"/>
      </w:pPr>
      <w:r>
        <w:t>Oferta musi być sporządzona z zachowaniem formy pisemnej pod rygorem nieważności. Oferta winna być sporządzona w jednym egzemplarzu, czytelnym pismem (wskazany jest maszynopis lub wydruk komputerowy).</w:t>
      </w:r>
    </w:p>
    <w:p w:rsidR="00810E83" w:rsidRDefault="00BD42B9">
      <w:pPr>
        <w:pStyle w:val="Standard"/>
        <w:numPr>
          <w:ilvl w:val="1"/>
          <w:numId w:val="11"/>
        </w:numPr>
        <w:tabs>
          <w:tab w:val="left" w:pos="284"/>
        </w:tabs>
        <w:jc w:val="both"/>
      </w:pPr>
      <w:r>
        <w:t>Oferta i załączniki do oferty (tj. Wymagane oświadczenia i dokumenty) muszą być podpisane przez Wykonawcę lub osobę/ osoby uprawnione do jego reprezentacji.</w:t>
      </w:r>
    </w:p>
    <w:p w:rsidR="00810E83" w:rsidRDefault="00BD42B9">
      <w:pPr>
        <w:pStyle w:val="Standard"/>
        <w:numPr>
          <w:ilvl w:val="1"/>
          <w:numId w:val="11"/>
        </w:numPr>
        <w:tabs>
          <w:tab w:val="left" w:pos="284"/>
        </w:tabs>
        <w:jc w:val="both"/>
      </w:pPr>
      <w:r>
        <w:t>Pełnomocnictwo - jeżeli dotyczy – należy  załączyć do oferty. W przypadku pełnomocnictwa złożonego w innym języku niż język polski winno być ono złożone z tłumaczeniem na język polski.</w:t>
      </w:r>
    </w:p>
    <w:p w:rsidR="00810E83" w:rsidRDefault="00BD42B9">
      <w:pPr>
        <w:pStyle w:val="Standard"/>
        <w:numPr>
          <w:ilvl w:val="1"/>
          <w:numId w:val="11"/>
        </w:numPr>
        <w:tabs>
          <w:tab w:val="left" w:pos="284"/>
        </w:tabs>
        <w:jc w:val="both"/>
      </w:pPr>
      <w:r>
        <w:t>Dokumenty do oferty należy złożyć w  oryginale lub kopii poświadczonej za zgodność z oryginałem przez Wykonawcę zgodnie z zapisami Rozporządzenia Ministra rozwoju z dnia 26 lipca 2016 r. w sprawie rodzajów dokumentów, jakich może żądać zamawiający od wykonawcy w postępowaniu o udzielenie zamówienia.</w:t>
      </w:r>
    </w:p>
    <w:p w:rsidR="00810E83" w:rsidRDefault="00BD42B9">
      <w:pPr>
        <w:pStyle w:val="Standard"/>
        <w:numPr>
          <w:ilvl w:val="1"/>
          <w:numId w:val="11"/>
        </w:numPr>
        <w:tabs>
          <w:tab w:val="left" w:pos="284"/>
        </w:tabs>
        <w:jc w:val="both"/>
      </w:pPr>
      <w:r>
        <w:t>Postępowanie prowadzone jest w języku polskim. Oznacza to, że oferta, oświadczenia oraz każdy dokument złożony wraz z ofertą sporządzony w innym języku niż język polski winien być złożony wraz z tłumaczeniem na język polski.</w:t>
      </w:r>
    </w:p>
    <w:p w:rsidR="00810E83" w:rsidRDefault="00BD42B9">
      <w:pPr>
        <w:pStyle w:val="Standard"/>
        <w:numPr>
          <w:ilvl w:val="1"/>
          <w:numId w:val="11"/>
        </w:numPr>
        <w:tabs>
          <w:tab w:val="left" w:pos="284"/>
        </w:tabs>
        <w:jc w:val="both"/>
      </w:pPr>
      <w:r>
        <w:t>Zaleca się, aby strony oferty i jej załączniki były trwale ze sobą połączone i kolejno ponumerowane.</w:t>
      </w:r>
    </w:p>
    <w:p w:rsidR="00810E83" w:rsidRDefault="00BD42B9">
      <w:pPr>
        <w:pStyle w:val="Standard"/>
        <w:numPr>
          <w:ilvl w:val="1"/>
          <w:numId w:val="11"/>
        </w:numPr>
        <w:tabs>
          <w:tab w:val="left" w:pos="284"/>
        </w:tabs>
        <w:jc w:val="both"/>
      </w:pPr>
      <w:r>
        <w:t>Zaleca się, aby ewentualne poprawki w tekście oferty były naniesione w czytelny sposób i parafowane przez osoby uprawnione.</w:t>
      </w:r>
    </w:p>
    <w:p w:rsidR="00810E83" w:rsidRDefault="00BD42B9">
      <w:pPr>
        <w:pStyle w:val="Standard"/>
        <w:numPr>
          <w:ilvl w:val="1"/>
          <w:numId w:val="11"/>
        </w:numPr>
        <w:tabs>
          <w:tab w:val="left" w:pos="284"/>
          <w:tab w:val="left" w:pos="426"/>
        </w:tabs>
        <w:jc w:val="both"/>
      </w:pPr>
      <w:r>
        <w:lastRenderedPageBreak/>
        <w:t>Zaleca się, aby koperta (opakowanie) były opatrzone nazwą i adresem Wykonawcy, aby można było zwrócić Wykonawcy bez otwierania: wycofaną ofertę lub ofertę złożoną po upływie terminu do składania ofert.</w:t>
      </w:r>
    </w:p>
    <w:p w:rsidR="00810E83" w:rsidRDefault="00BD42B9">
      <w:pPr>
        <w:pStyle w:val="Standard"/>
        <w:numPr>
          <w:ilvl w:val="1"/>
          <w:numId w:val="11"/>
        </w:numPr>
        <w:tabs>
          <w:tab w:val="left" w:pos="284"/>
          <w:tab w:val="left" w:pos="426"/>
        </w:tabs>
        <w:jc w:val="both"/>
      </w:pPr>
      <w:r>
        <w:t>W przypadku składania oferty za pośrednictwem Poczty Polskiej lub poczty kurierskiej, niezależnie od oznakowania wskazanego w pkt 10 zaleca się, aby na nalepce adresowej/liście przewozowym na opakowaniu zewnętrznym firmy przewozowej znajdowała się, obok wskazania adresata co najmniej informacja, że w przesyłce znajduje się oferta, z podaniem numeru postępowania oraz godziny, do której musi ona zostać złożona (np. dostarczyć do godz. 10:00). Niezastosowanie się do niniejszych zaleceń może skutkować potraktowaniem przesyłki jako zwykłej korespondencji, a w konsekwencji niedostarczeniem jej na miejsce składania ofert w wymaganym terminie.</w:t>
      </w:r>
    </w:p>
    <w:p w:rsidR="00810E83" w:rsidRDefault="00BD42B9">
      <w:pPr>
        <w:pStyle w:val="Standard"/>
        <w:numPr>
          <w:ilvl w:val="1"/>
          <w:numId w:val="11"/>
        </w:numPr>
        <w:tabs>
          <w:tab w:val="left" w:pos="284"/>
          <w:tab w:val="left" w:pos="426"/>
        </w:tabs>
        <w:jc w:val="both"/>
      </w:pPr>
      <w:r>
        <w:t>W przypadku składania oferty przez Wykonawców wspólnie ubiegających się o udzielenie zamówienia należy przedstawić pełnomocnictwo do reprezentowania wszystkich Wykonawców wspólnie ubiegających się o udzielenie zamówienia.. Pełnomocnik może być ustawiony do reprezentowania Wykonawców w postępowaniu albo reprezentowania w postępowaniu i zawarcia umowy.</w:t>
      </w:r>
    </w:p>
    <w:p w:rsidR="00810E83" w:rsidRDefault="00BD42B9">
      <w:pPr>
        <w:pStyle w:val="Standard"/>
        <w:numPr>
          <w:ilvl w:val="1"/>
          <w:numId w:val="11"/>
        </w:numPr>
        <w:tabs>
          <w:tab w:val="left" w:pos="284"/>
          <w:tab w:val="left" w:pos="426"/>
        </w:tabs>
        <w:jc w:val="both"/>
      </w:pPr>
      <w:r>
        <w:t>Wykonawca może wprowadzić zmiany w złożonej ofercie lub ją wycofać, pod warunkiem, że uczyni to przed upływem terminu składania ofert. Zarówno zmiana jak i wycofanie złożonej oferty następnie poprzez złożenie pisemnego wniosku podpisanego przez osobę/ Osoby uprawnione do reprezentowania Wykonawcy.</w:t>
      </w:r>
    </w:p>
    <w:p w:rsidR="00810E83" w:rsidRDefault="00BD42B9">
      <w:pPr>
        <w:pStyle w:val="Standard"/>
        <w:numPr>
          <w:ilvl w:val="1"/>
          <w:numId w:val="11"/>
        </w:numPr>
        <w:tabs>
          <w:tab w:val="left" w:pos="284"/>
          <w:tab w:val="left" w:pos="426"/>
        </w:tabs>
        <w:jc w:val="both"/>
      </w:pPr>
      <w:r>
        <w:t>Zmiany oferty oraz wniosek o wycofanie oferty muszą być złożone w miejscu i według zasad obowiązujących przy składaniu oferty. Odpowiednio opisane koperty zawierające zmiany lub wycofanie należy dodatkowo opatrzyć dopiskiem „ZMIANA” lub „WYCOFANIE”. W przypadku złożenia kilku ”ZMIAN” kopertę każdej „ZMIANY” należy dodatkowo opatrzyć napisem „zmiana nr…..”.</w:t>
      </w:r>
    </w:p>
    <w:p w:rsidR="00810E83" w:rsidRDefault="00BD42B9">
      <w:pPr>
        <w:pStyle w:val="Standard"/>
        <w:numPr>
          <w:ilvl w:val="1"/>
          <w:numId w:val="11"/>
        </w:numPr>
        <w:tabs>
          <w:tab w:val="left" w:pos="284"/>
          <w:tab w:val="left" w:pos="426"/>
        </w:tabs>
        <w:jc w:val="both"/>
      </w:pPr>
      <w:r>
        <w:t>Wraz z wnioskiem o zmianę lub wycofanie złożonej oferty należy złożyć dokumenty potwierdzające uprawnienia osoby/ osób podpisujących wniosek do reprezentowania Wykonawcy ( jeżeli uprawnienie to nie wynika z dokumentów załączonych do oferty).</w:t>
      </w:r>
    </w:p>
    <w:p w:rsidR="00810E83" w:rsidRDefault="00BD42B9">
      <w:pPr>
        <w:pStyle w:val="Standard"/>
        <w:numPr>
          <w:ilvl w:val="1"/>
          <w:numId w:val="11"/>
        </w:numPr>
        <w:tabs>
          <w:tab w:val="left" w:pos="284"/>
          <w:tab w:val="left" w:pos="426"/>
        </w:tabs>
        <w:jc w:val="both"/>
      </w:pPr>
      <w:r>
        <w:t>W trakcie publicznej sesji otwarcia ofert koperty (paczki) oznakowane dopiskiem „ZMIANA” lub „WYCOFANIE” zostaną otwarte przed otwarciem kopert (paczek) zawierających oferty. Po weryfikacji, w toku badania i oceny ofert, poprawności procedury dokonania zmian lub wycofania oferty:</w:t>
      </w:r>
    </w:p>
    <w:p w:rsidR="00810E83" w:rsidRDefault="00BD42B9">
      <w:pPr>
        <w:pStyle w:val="Standard"/>
        <w:numPr>
          <w:ilvl w:val="2"/>
          <w:numId w:val="11"/>
        </w:numPr>
        <w:tabs>
          <w:tab w:val="left" w:pos="284"/>
          <w:tab w:val="left" w:pos="426"/>
        </w:tabs>
        <w:ind w:left="855" w:hanging="120"/>
        <w:jc w:val="both"/>
      </w:pPr>
      <w:r>
        <w:t>Zmiany zostaną dołączone do oferty,</w:t>
      </w:r>
    </w:p>
    <w:p w:rsidR="00810E83" w:rsidRDefault="00BD42B9">
      <w:pPr>
        <w:pStyle w:val="Standard"/>
        <w:numPr>
          <w:ilvl w:val="2"/>
          <w:numId w:val="11"/>
        </w:numPr>
        <w:tabs>
          <w:tab w:val="left" w:pos="284"/>
          <w:tab w:val="left" w:pos="426"/>
        </w:tabs>
        <w:ind w:left="855" w:hanging="120"/>
        <w:jc w:val="both"/>
      </w:pPr>
      <w:r>
        <w:t>W przypadku ofert wycofanych Zamawiający niezwłocznie zwróci wadium w sposób wskazany we wniosku, a w przypadku braku takiego wskazania prześle na adres siedziby Wykonawcy, natomiast wycofana oferta pozostanie w posiadaniu Zamawiającego.</w:t>
      </w:r>
    </w:p>
    <w:p w:rsidR="00810E83" w:rsidRDefault="00BD42B9">
      <w:pPr>
        <w:pStyle w:val="Standard"/>
        <w:numPr>
          <w:ilvl w:val="1"/>
          <w:numId w:val="11"/>
        </w:numPr>
        <w:tabs>
          <w:tab w:val="left" w:pos="284"/>
          <w:tab w:val="left" w:pos="426"/>
        </w:tabs>
        <w:jc w:val="both"/>
      </w:pPr>
      <w:r>
        <w:t>Jeżeli Wykonawca zastrzega w ofercie informacje stanowiące tajemnicę przedsiębiorstwa w rozumieniu przepisów o zwalczaniu nieuczciwej konkurencji, jest on, w myśl art. 8 ust. 3 ustawy Pzp, również zobowiązany wykazać, iż zastrzeżone informacje stanowią tajemnicę przedsiębiorstwa. Utajnione informacje powinny być złożone w sposób wyraźnie określający wolę ich utajnienia, np. w oddzielnej wewnętrznej kopercie z oznakowaniem „tajemnica przedsiębiorstwa” lub spięte (zszyte) oddzielnie od pozostałych, jawnych elementów oferty.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 art. 11 ust. 4 ustawy z dnia 16 kwietnia 1993 roku o zwalczaniu nieuczciwej konkurencji (Dz. U. z 2019 r., poz. 1010 ze zm.). Wykonawca nie może zastrzec informacji, o których mowa w art. 86 ust. 4 ustawy Pzp.</w:t>
      </w:r>
    </w:p>
    <w:p w:rsidR="00810E83" w:rsidRDefault="00BD42B9">
      <w:pPr>
        <w:pStyle w:val="Standard"/>
        <w:numPr>
          <w:ilvl w:val="1"/>
          <w:numId w:val="11"/>
        </w:numPr>
        <w:tabs>
          <w:tab w:val="left" w:pos="284"/>
          <w:tab w:val="left" w:pos="426"/>
        </w:tabs>
        <w:jc w:val="both"/>
      </w:pPr>
      <w:r>
        <w:t>Wykonawca ponosi wszelkie koszty związane z przygotowaniem i złożeniem oferty.</w:t>
      </w:r>
    </w:p>
    <w:p w:rsidR="00810E83" w:rsidRDefault="00810E83">
      <w:pPr>
        <w:pStyle w:val="Standard"/>
        <w:jc w:val="both"/>
        <w:rPr>
          <w:b/>
          <w:u w:val="single"/>
        </w:rPr>
      </w:pPr>
    </w:p>
    <w:p w:rsidR="00810E83" w:rsidRDefault="00BD42B9">
      <w:pPr>
        <w:pStyle w:val="Standard"/>
        <w:jc w:val="both"/>
        <w:rPr>
          <w:b/>
          <w:u w:val="single"/>
        </w:rPr>
      </w:pPr>
      <w:r>
        <w:rPr>
          <w:b/>
          <w:u w:val="single"/>
        </w:rPr>
        <w:t xml:space="preserve">§ 12. Termin składania ofert, adres na który oferty muszą być wysłane oraz język lub języki  w </w:t>
      </w:r>
      <w:r>
        <w:rPr>
          <w:b/>
          <w:u w:val="single"/>
        </w:rPr>
        <w:lastRenderedPageBreak/>
        <w:t>jakich muszą one być sporządzone</w:t>
      </w:r>
    </w:p>
    <w:p w:rsidR="00810E83" w:rsidRDefault="00810E83">
      <w:pPr>
        <w:pStyle w:val="Standard"/>
        <w:jc w:val="both"/>
      </w:pPr>
    </w:p>
    <w:p w:rsidR="00810E83" w:rsidRDefault="00BD42B9">
      <w:pPr>
        <w:pStyle w:val="Standard"/>
        <w:numPr>
          <w:ilvl w:val="1"/>
          <w:numId w:val="35"/>
        </w:numPr>
        <w:tabs>
          <w:tab w:val="left" w:pos="284"/>
        </w:tabs>
        <w:ind w:left="0" w:firstLine="0"/>
        <w:jc w:val="both"/>
      </w:pPr>
      <w:r>
        <w:t>Ofertę należy umieścić w zamkniętym opakowaniu, uniemożliwiającym odczytanie zawartości bez uszkodzenia tego opakowania. Opakowanie winno być oznaczone nazwą (firmą) i adresem Wykonawcy oraz opisane:</w:t>
      </w:r>
    </w:p>
    <w:p w:rsidR="00810E83" w:rsidRDefault="00810E83">
      <w:pPr>
        <w:pStyle w:val="Standard"/>
        <w:tabs>
          <w:tab w:val="left" w:pos="284"/>
        </w:tabs>
        <w:jc w:val="both"/>
      </w:pPr>
    </w:p>
    <w:p w:rsidR="00810E83" w:rsidRDefault="00BD42B9">
      <w:pPr>
        <w:pStyle w:val="Standard"/>
        <w:tabs>
          <w:tab w:val="left" w:pos="284"/>
        </w:tabs>
        <w:jc w:val="both"/>
      </w:pPr>
      <w:r>
        <w:t>Nazwa (firma) Wykonawcy</w:t>
      </w:r>
    </w:p>
    <w:p w:rsidR="00810E83" w:rsidRDefault="00BD42B9">
      <w:pPr>
        <w:pStyle w:val="Standard"/>
        <w:tabs>
          <w:tab w:val="left" w:pos="284"/>
        </w:tabs>
        <w:jc w:val="both"/>
      </w:pPr>
      <w:r>
        <w:t>Adres Wykonawcy</w:t>
      </w:r>
    </w:p>
    <w:p w:rsidR="00810E83" w:rsidRDefault="00810E83">
      <w:pPr>
        <w:pStyle w:val="Standard"/>
        <w:tabs>
          <w:tab w:val="left" w:pos="284"/>
        </w:tabs>
        <w:jc w:val="both"/>
      </w:pPr>
    </w:p>
    <w:p w:rsidR="00810E83" w:rsidRDefault="00BD42B9">
      <w:pPr>
        <w:pStyle w:val="Standard"/>
        <w:tabs>
          <w:tab w:val="left" w:pos="284"/>
        </w:tabs>
        <w:jc w:val="center"/>
        <w:rPr>
          <w:b/>
          <w:bCs/>
        </w:rPr>
      </w:pPr>
      <w:r>
        <w:rPr>
          <w:b/>
          <w:bCs/>
        </w:rPr>
        <w:t>Oferta do przetargu na zadanie:</w:t>
      </w:r>
    </w:p>
    <w:p w:rsidR="00810E83" w:rsidRDefault="00810E83">
      <w:pPr>
        <w:pStyle w:val="Standard"/>
        <w:tabs>
          <w:tab w:val="left" w:pos="284"/>
        </w:tabs>
        <w:jc w:val="center"/>
        <w:rPr>
          <w:b/>
          <w:bCs/>
        </w:rPr>
      </w:pPr>
    </w:p>
    <w:p w:rsidR="00810E83" w:rsidRDefault="00BD42B9">
      <w:pPr>
        <w:pStyle w:val="Standard"/>
        <w:tabs>
          <w:tab w:val="left" w:pos="284"/>
        </w:tabs>
        <w:jc w:val="center"/>
        <w:rPr>
          <w:b/>
          <w:bCs/>
        </w:rPr>
      </w:pPr>
      <w:r>
        <w:rPr>
          <w:b/>
          <w:bCs/>
        </w:rPr>
        <w:t xml:space="preserve">„Dostawa artykułów żywnościowych dla Gminnego Centrum Informacji, Kultury, Sportu </w:t>
      </w:r>
      <w:r>
        <w:rPr>
          <w:b/>
          <w:bCs/>
        </w:rPr>
        <w:br/>
        <w:t>i Rekreacji w Długosiodle”</w:t>
      </w:r>
    </w:p>
    <w:p w:rsidR="00810E83" w:rsidRDefault="00810E83">
      <w:pPr>
        <w:pStyle w:val="Standard"/>
        <w:tabs>
          <w:tab w:val="left" w:pos="284"/>
        </w:tabs>
        <w:jc w:val="center"/>
      </w:pPr>
    </w:p>
    <w:p w:rsidR="00810E83" w:rsidRDefault="00BD42B9">
      <w:pPr>
        <w:pStyle w:val="Standard"/>
        <w:tabs>
          <w:tab w:val="left" w:pos="284"/>
        </w:tabs>
        <w:jc w:val="center"/>
      </w:pPr>
      <w:r>
        <w:t xml:space="preserve">NIE OTWIERAĆ PRZED </w:t>
      </w:r>
      <w:r w:rsidR="008C6E61">
        <w:rPr>
          <w:b/>
        </w:rPr>
        <w:t>09 wrześ</w:t>
      </w:r>
      <w:r>
        <w:rPr>
          <w:b/>
        </w:rPr>
        <w:t>nia 2020 r. godz. 10:15</w:t>
      </w:r>
    </w:p>
    <w:p w:rsidR="00810E83" w:rsidRDefault="00810E83">
      <w:pPr>
        <w:pStyle w:val="Standard"/>
        <w:tabs>
          <w:tab w:val="left" w:pos="284"/>
        </w:tabs>
        <w:jc w:val="center"/>
      </w:pPr>
    </w:p>
    <w:p w:rsidR="00810E83" w:rsidRDefault="00BD42B9">
      <w:pPr>
        <w:pStyle w:val="Standard"/>
        <w:numPr>
          <w:ilvl w:val="1"/>
          <w:numId w:val="35"/>
        </w:numPr>
        <w:tabs>
          <w:tab w:val="left" w:pos="284"/>
        </w:tabs>
        <w:ind w:left="0" w:firstLine="0"/>
        <w:jc w:val="both"/>
      </w:pPr>
      <w:r>
        <w:t xml:space="preserve">Ofertę należy złożyć w Urzędzie Gminy Długosiodło, ul. T. Kościuszki 2, 07 – 210 Długosiodło, I piętro, pokój nr 1, w nieprzekraczalnym terminie  do dnia </w:t>
      </w:r>
      <w:r w:rsidR="008C6E61">
        <w:rPr>
          <w:b/>
        </w:rPr>
        <w:t>09 wrześ</w:t>
      </w:r>
      <w:r>
        <w:rPr>
          <w:b/>
        </w:rPr>
        <w:t>nia 2020 r. do godz. 10:00.</w:t>
      </w:r>
    </w:p>
    <w:p w:rsidR="00810E83" w:rsidRDefault="00BD42B9">
      <w:pPr>
        <w:pStyle w:val="Standard"/>
        <w:numPr>
          <w:ilvl w:val="1"/>
          <w:numId w:val="35"/>
        </w:numPr>
        <w:tabs>
          <w:tab w:val="left" w:pos="284"/>
        </w:tabs>
        <w:ind w:left="0" w:firstLine="0"/>
        <w:jc w:val="both"/>
      </w:pPr>
      <w:r>
        <w:t>Zamawiający nie ponosi odpowiedzialności za:</w:t>
      </w:r>
    </w:p>
    <w:p w:rsidR="00810E83" w:rsidRDefault="00BD42B9">
      <w:pPr>
        <w:pStyle w:val="Standard"/>
        <w:numPr>
          <w:ilvl w:val="2"/>
          <w:numId w:val="35"/>
        </w:numPr>
        <w:tabs>
          <w:tab w:val="left" w:pos="284"/>
        </w:tabs>
        <w:jc w:val="both"/>
      </w:pPr>
      <w:r>
        <w:t>złożenie przez Wykonawcę oferty po terminie składania ofert,</w:t>
      </w:r>
    </w:p>
    <w:p w:rsidR="00810E83" w:rsidRDefault="00BD42B9">
      <w:pPr>
        <w:pStyle w:val="Standard"/>
        <w:numPr>
          <w:ilvl w:val="2"/>
          <w:numId w:val="35"/>
        </w:numPr>
        <w:tabs>
          <w:tab w:val="left" w:pos="284"/>
        </w:tabs>
        <w:jc w:val="both"/>
      </w:pPr>
      <w:r>
        <w:t>złożenie oferty w innym niż określonym w §12 pkt 2 miejscu,</w:t>
      </w:r>
    </w:p>
    <w:p w:rsidR="00810E83" w:rsidRDefault="00BD42B9">
      <w:pPr>
        <w:pStyle w:val="Standard"/>
        <w:numPr>
          <w:ilvl w:val="2"/>
          <w:numId w:val="35"/>
        </w:numPr>
        <w:tabs>
          <w:tab w:val="left" w:pos="284"/>
        </w:tabs>
        <w:jc w:val="both"/>
      </w:pPr>
      <w:r>
        <w:t>złożenie oferty nieopisanej w sposób określony w §12 pkt 1 – uniemożliwiający identyfikacje oferty, lub postępowania, którego dotyczy.</w:t>
      </w:r>
    </w:p>
    <w:p w:rsidR="00810E83" w:rsidRDefault="00BD42B9">
      <w:pPr>
        <w:pStyle w:val="Standard"/>
        <w:numPr>
          <w:ilvl w:val="1"/>
          <w:numId w:val="35"/>
        </w:numPr>
        <w:tabs>
          <w:tab w:val="left" w:pos="284"/>
        </w:tabs>
        <w:ind w:left="0" w:firstLine="0"/>
        <w:jc w:val="both"/>
      </w:pPr>
      <w:r>
        <w:t>Zamawiający zwróci ofertę złożoną po terminie, zgodnie z przepisami art. 84 ust. 2 ustawy Pzp.</w:t>
      </w:r>
    </w:p>
    <w:p w:rsidR="00810E83" w:rsidRDefault="00BD42B9">
      <w:pPr>
        <w:pStyle w:val="Standard"/>
        <w:numPr>
          <w:ilvl w:val="1"/>
          <w:numId w:val="35"/>
        </w:numPr>
        <w:tabs>
          <w:tab w:val="left" w:pos="284"/>
        </w:tabs>
        <w:ind w:left="0" w:firstLine="0"/>
        <w:jc w:val="both"/>
      </w:pPr>
      <w:r>
        <w:t xml:space="preserve">Otwarcie ofert nastąpi na sali konferencyjnej Urzędu Gminy Długosiodło w dniu </w:t>
      </w:r>
      <w:r w:rsidR="008C6E61">
        <w:rPr>
          <w:b/>
        </w:rPr>
        <w:t>09 wrześ</w:t>
      </w:r>
      <w:r>
        <w:rPr>
          <w:b/>
        </w:rPr>
        <w:t>nia 2020r. o godz. 10:15.</w:t>
      </w:r>
    </w:p>
    <w:p w:rsidR="00810E83" w:rsidRDefault="00810E83">
      <w:pPr>
        <w:pStyle w:val="Standard"/>
        <w:jc w:val="both"/>
      </w:pPr>
    </w:p>
    <w:p w:rsidR="00810E83" w:rsidRDefault="00BD42B9">
      <w:pPr>
        <w:pStyle w:val="Standard"/>
        <w:jc w:val="both"/>
        <w:rPr>
          <w:b/>
          <w:u w:val="single"/>
        </w:rPr>
      </w:pPr>
      <w:r>
        <w:rPr>
          <w:b/>
          <w:u w:val="single"/>
        </w:rPr>
        <w:t>§ 13. Opis sposobu obliczenia ceny</w:t>
      </w:r>
    </w:p>
    <w:p w:rsidR="00810E83" w:rsidRDefault="00810E83">
      <w:pPr>
        <w:pStyle w:val="Standard"/>
        <w:jc w:val="both"/>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 Każdy z wykonawców może zaproponować tylko jedną cenę i nie może jej zmienić. Nie prowadzi się negocjacji w sprawie ceny. Nie dopuszcza się wariantowości cen. Wszelkie upusty, rabaty winny być od razu ujęte w obliczeniu ceny, tak aby wyliczona cena za realizację zamówienia była ceną ostateczną, bez konieczności dokonywania przez Zamawiającego przeliczeń itp. działań w celu jej określenia.</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2. W formularzu ofertowym (załącznik</w:t>
      </w:r>
      <w:r w:rsidR="00AE1D95">
        <w:rPr>
          <w:rFonts w:ascii="TimesNewRomanPSMT" w:hAnsi="TimesNewRomanPSMT" w:cs="TimesNewRomanPSMT"/>
          <w:color w:val="000000"/>
        </w:rPr>
        <w:t xml:space="preserve"> nr</w:t>
      </w:r>
      <w:r>
        <w:rPr>
          <w:rFonts w:ascii="TimesNewRomanPSMT" w:hAnsi="TimesNewRomanPSMT" w:cs="TimesNewRomanPSMT"/>
          <w:color w:val="000000"/>
        </w:rPr>
        <w:t xml:space="preserve"> 1 do SIWZ) należy wpisać cenę brutto</w:t>
      </w:r>
      <w:r w:rsidR="0043575D">
        <w:rPr>
          <w:rFonts w:ascii="TimesNewRomanPSMT" w:hAnsi="TimesNewRomanPSMT" w:cs="TimesNewRomanPSMT"/>
          <w:color w:val="000000"/>
        </w:rPr>
        <w:t xml:space="preserve"> (razem z podatkiem VAT)</w:t>
      </w:r>
      <w:r>
        <w:rPr>
          <w:rFonts w:ascii="TimesNewRomanPSMT" w:hAnsi="TimesNewRomanPSMT" w:cs="TimesNewRomanPSMT"/>
          <w:color w:val="000000"/>
        </w:rPr>
        <w:t xml:space="preserve"> </w:t>
      </w:r>
      <w:r w:rsidR="008C6E61">
        <w:rPr>
          <w:rFonts w:ascii="TimesNewRomanPSMT" w:hAnsi="TimesNewRomanPSMT" w:cs="TimesNewRomanPSMT"/>
          <w:color w:val="000000"/>
        </w:rPr>
        <w:t>zamówienia</w:t>
      </w:r>
      <w:r>
        <w:rPr>
          <w:rFonts w:ascii="TimesNewRomanPSMT" w:hAnsi="TimesNewRomanPSMT" w:cs="TimesNewRomanPSMT"/>
          <w:color w:val="000000"/>
        </w:rPr>
        <w:t>. Na formularzu cenowym należy podać cenę jednostkową brutto każdego produktu, cenę tę pomnożyć przez ilość danego produktu, otrzymując w ten sposób cenę brutto pozycji. Następnie zsumować ceny brutto wszystkich pozycji. Wykonawca w formularzu cenowym musi ująć wszystkie pozycje.</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3. Cena oferty powinna być wyrażona w PLN z dokładnością do 2 miejsc po przecinku.</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4. Podstawą obliczenia ceny oferty jest zakres zamówienia określony w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5. Wykonawca, określając wynagrodzenie ryczałtowe, zobowiązany jest do bardzo starannego</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zapoznania się z przedmiotem zamówienia, warunkami wykonania i wszystkimi czynnikami mogącymi mieć wpływ na cenę oferty.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6. Cena oferty nie będzie mogła ulec zwiększeniu przez cały okres trwania umowy.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7. Do oceny ofert zamawiający przyjmie cenę brut</w:t>
      </w:r>
      <w:r w:rsidR="0043575D">
        <w:rPr>
          <w:rFonts w:ascii="TimesNewRomanPSMT" w:hAnsi="TimesNewRomanPSMT" w:cs="TimesNewRomanPSMT"/>
          <w:color w:val="000000"/>
        </w:rPr>
        <w:t>to podaną w formularzu ofertowym</w:t>
      </w:r>
      <w:r>
        <w:rPr>
          <w:rFonts w:ascii="TimesNewRomanPSMT" w:hAnsi="TimesNewRomanPSMT" w:cs="TimesNewRomanPSMT"/>
          <w:color w:val="000000"/>
        </w:rPr>
        <w: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8. Cena oferty powinna być wyrażona w złotych polskich (PLN).</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9. Stawka VAT musi być określona zgodnie z ustawą z 11 marca 2004 r. o podatku od towarów i usług (Dz. U. Nr 54, poz. 535 z póź. zm.).</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lastRenderedPageBreak/>
        <w:t>10. Zamawiający poprawi w ofercie Wykonawcy: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oczywiste omyłki pisarskie;</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oczywiste omyłki rachunkowe z uwzględnieniem konsekwencji rachunkowych dokonanych poprawek;</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inne omyłki polegające na niezgodności oferty ze specyfikacją istotnych warunków zamówienia, niepowodujących istotnych zmian w treści ofert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niezwłocznie zawiadamiając o tym Wykonawcę, którego oferta została poprawiona.</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11. Jeżeli złożono ofertę, której wybór prowadziłby do powstania u Zamawiającego obowiązku podatkowego zgodnie za przepisami o podatku do towarów i usług, Zamawiający w celu oceny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takiej oferty dolicza do przedstawionej w niej ceny podatek od towarów i usług, który miałby obowiązek rozliczyć zgodnie z obowiązującymi przepisami. Wykonawca składając ofertę, jest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zobowiązany poinformować Zamawiającego (w formie dodatkowego pisemnego oświadczenia</w:t>
      </w:r>
    </w:p>
    <w:p w:rsidR="00810E83" w:rsidRDefault="00BD42B9">
      <w:pPr>
        <w:pStyle w:val="Standard"/>
        <w:jc w:val="both"/>
      </w:pPr>
      <w:r>
        <w:rPr>
          <w:rFonts w:ascii="TimesNewRomanPSMT" w:hAnsi="TimesNewRomanPSMT" w:cs="TimesNewRomanPSMT"/>
          <w:color w:val="000000"/>
        </w:rPr>
        <w:t>składanego wyłącznie w sytuacji powstania u Zamawiającego obowiązku podatkowego zgodnie z przepisami o podatku od towarów i usług), czy wybór oferty będzie prowadzić do powstania u Zamawiającego obowiązku podatkowego, wskazując na nazwę (rodzaj) towaru lub usługi, których dostawa lub świadczenie będzie prowadzić do jego powstania oraz wskazując ich wartość bez kwoty podatku. Nie złożenie ww. oświadczenia oznaczać będzie, że oferta Wykonawcy nie prowadzi do powstania u Zamawiającego obowiązku podatkowego zgodnie z przepisami o podatku do towarów i usług.</w:t>
      </w:r>
    </w:p>
    <w:p w:rsidR="00810E83" w:rsidRDefault="00810E83">
      <w:pPr>
        <w:pStyle w:val="Standard"/>
        <w:jc w:val="both"/>
        <w:rPr>
          <w:b/>
          <w:u w:val="single"/>
        </w:rPr>
      </w:pPr>
    </w:p>
    <w:p w:rsidR="00810E83" w:rsidRDefault="00810E83">
      <w:pPr>
        <w:pStyle w:val="Standard"/>
        <w:jc w:val="both"/>
        <w:rPr>
          <w:b/>
          <w:u w:val="single"/>
        </w:rPr>
      </w:pPr>
    </w:p>
    <w:p w:rsidR="00810E83" w:rsidRDefault="00BD42B9">
      <w:pPr>
        <w:pStyle w:val="Standard"/>
        <w:jc w:val="both"/>
        <w:rPr>
          <w:b/>
          <w:u w:val="single"/>
        </w:rPr>
      </w:pPr>
      <w:r>
        <w:rPr>
          <w:b/>
          <w:u w:val="single"/>
        </w:rPr>
        <w:t>§ 14. Opis kryteriów, którymi Zamawiający będzie się kierował przy wyborze oferty wraz           z podaniem znaczenia tych kryteriów i sposobu oceny ofert</w:t>
      </w:r>
    </w:p>
    <w:p w:rsidR="00810E83" w:rsidRDefault="00810E83">
      <w:pPr>
        <w:pStyle w:val="Standard"/>
        <w:jc w:val="both"/>
        <w:rPr>
          <w:b/>
          <w:u w:val="single"/>
        </w:rPr>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 Ocena ofert zostanie przeprowadzona wyłącznie o kryterium:</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cena – 60%</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termin płatności – 40%</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2. liczba punktów w kryterium – cena 60% zostanie obliczona wg wzoru</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                                                       cena oferty najniższej</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Liczba punktów badanej oferty = ----------------------------- X 60</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xml:space="preserve">                                                       cena oferty badanej</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3. Liczba punktów w kryterium termin płatności 40% będzie przyznawana w następujący</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sposób:</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- 7 dni – 0 pkt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- 14 dni – 20 pkt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- 21 dni i więcej – 40 pkt</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4. Uzyskana z wyliczenia ilość punktów zostanie ostatecznie ustalona dokładnością do drugiego miejsca po przecinku z zachowaniem zasady zaokrągleń matematycznych.</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5. Punkty przyznane dla każdej z ofert wraz ze streszczeniem oceny i łączną punktację przyznaną ofertom w kryterium oceny i łączną punktację, zostaną zamieszczone w informacji o wyborze najkorzystniejsze oferty oraz na druku protokołu z postępowania.</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6. W przypadku kiedy Wykonawca nie określi w formularzu ofertowym terminu udzielonej gwarancji Zamawiający przyjmuje, że Wykonawca wybiera termin płatności 7 dni, a w kryterium otrzyma 0 pkt.</w:t>
      </w:r>
    </w:p>
    <w:p w:rsidR="00810E83" w:rsidRDefault="00810E83">
      <w:pPr>
        <w:pStyle w:val="Standard"/>
        <w:jc w:val="both"/>
      </w:pPr>
    </w:p>
    <w:p w:rsidR="00810E83" w:rsidRDefault="00810E83">
      <w:pPr>
        <w:pStyle w:val="Standard"/>
        <w:jc w:val="both"/>
        <w:rPr>
          <w:rFonts w:cs="Times New Roman"/>
          <w:b/>
          <w:bCs/>
        </w:rPr>
      </w:pPr>
    </w:p>
    <w:p w:rsidR="00810E83" w:rsidRDefault="00BD42B9">
      <w:pPr>
        <w:pStyle w:val="Standard"/>
        <w:jc w:val="both"/>
      </w:pPr>
      <w:r>
        <w:rPr>
          <w:rFonts w:cs="Times New Roman"/>
          <w:b/>
          <w:bCs/>
        </w:rPr>
        <w:t>§</w:t>
      </w:r>
      <w:r>
        <w:rPr>
          <w:b/>
          <w:bCs/>
        </w:rPr>
        <w:t>15.</w:t>
      </w:r>
      <w:r>
        <w:rPr>
          <w:b/>
          <w:bCs/>
          <w:u w:val="single"/>
        </w:rPr>
        <w:t xml:space="preserve"> Informacje o formalnościach jakie powinny zostać dopełnione po wyborze oferty w celu zawarcia umowy w sprawie zamówienia publicznego</w:t>
      </w:r>
    </w:p>
    <w:p w:rsidR="00810E83" w:rsidRDefault="00810E83">
      <w:pPr>
        <w:pStyle w:val="Standard"/>
        <w:jc w:val="both"/>
      </w:pPr>
    </w:p>
    <w:p w:rsidR="00810E83" w:rsidRDefault="00BD42B9">
      <w:pPr>
        <w:pStyle w:val="Standard"/>
        <w:numPr>
          <w:ilvl w:val="0"/>
          <w:numId w:val="64"/>
        </w:numPr>
        <w:ind w:left="284" w:hanging="284"/>
        <w:jc w:val="both"/>
      </w:pPr>
      <w:r>
        <w:lastRenderedPageBreak/>
        <w:t>Zamawiający niezwłocznie informuje wszystkich Wykonawców o wyborze najkorzystniejszej oferty zgodnie z zapisami art. 92 ust.1 pkt 1-7 ustawy Pzp.</w:t>
      </w:r>
    </w:p>
    <w:p w:rsidR="00810E83" w:rsidRDefault="00BD42B9">
      <w:pPr>
        <w:pStyle w:val="Standard"/>
        <w:numPr>
          <w:ilvl w:val="0"/>
          <w:numId w:val="64"/>
        </w:numPr>
        <w:ind w:left="284" w:hanging="284"/>
        <w:jc w:val="both"/>
      </w:pPr>
      <w:r>
        <w:t>Zamawiający udostępnia informacje, o której mowa w ust. 1 zgodnie z zapisami art. 92 ust. 1 pkt1 i 5-7 ustawy Pzp.</w:t>
      </w:r>
    </w:p>
    <w:p w:rsidR="00810E83" w:rsidRDefault="00BD42B9">
      <w:pPr>
        <w:pStyle w:val="Standard"/>
        <w:numPr>
          <w:ilvl w:val="0"/>
          <w:numId w:val="64"/>
        </w:numPr>
        <w:ind w:left="284" w:hanging="284"/>
        <w:jc w:val="both"/>
      </w:pPr>
      <w:r>
        <w:t>Zamawiający powiadomi wybranego Wykonawcę o miejscu i terminie podpisania umowy.</w:t>
      </w:r>
    </w:p>
    <w:p w:rsidR="00810E83" w:rsidRDefault="00BD42B9">
      <w:pPr>
        <w:pStyle w:val="Standard"/>
        <w:numPr>
          <w:ilvl w:val="0"/>
          <w:numId w:val="64"/>
        </w:numPr>
        <w:ind w:left="284" w:hanging="284"/>
        <w:jc w:val="both"/>
      </w:pPr>
      <w:r>
        <w:t xml:space="preserve">Przed podpisaniem umowy Wykonawca zobowiązany jest wnieść zabezpieczenie należytego wykonania umowy na zasadach określonych w </w:t>
      </w:r>
      <w:r>
        <w:rPr>
          <w:rFonts w:cs="Times New Roman"/>
        </w:rPr>
        <w:t>§ 16 SIWZ.</w:t>
      </w:r>
    </w:p>
    <w:p w:rsidR="00810E83" w:rsidRDefault="00BD42B9">
      <w:pPr>
        <w:pStyle w:val="Standard"/>
        <w:numPr>
          <w:ilvl w:val="0"/>
          <w:numId w:val="64"/>
        </w:numPr>
        <w:ind w:left="284" w:hanging="284"/>
        <w:jc w:val="both"/>
        <w:rPr>
          <w:rFonts w:cs="Times New Roman"/>
        </w:rPr>
      </w:pPr>
      <w:r>
        <w:rPr>
          <w:rFonts w:cs="Times New Roman"/>
        </w:rPr>
        <w:t>Przed podpisaniem umowy Wykonawca winien złożyć:</w:t>
      </w:r>
    </w:p>
    <w:p w:rsidR="00810E83" w:rsidRDefault="00BD42B9">
      <w:pPr>
        <w:pStyle w:val="Standard"/>
        <w:numPr>
          <w:ilvl w:val="1"/>
          <w:numId w:val="64"/>
        </w:numPr>
        <w:tabs>
          <w:tab w:val="left" w:pos="851"/>
        </w:tabs>
        <w:ind w:left="567" w:firstLine="0"/>
        <w:jc w:val="both"/>
        <w:rPr>
          <w:rFonts w:cs="Times New Roman"/>
        </w:rPr>
      </w:pPr>
      <w:r>
        <w:rPr>
          <w:rFonts w:cs="Times New Roman"/>
        </w:rPr>
        <w:t>umowę konsorcjum w przypadku, gdy Wykonawcy wspólnie ubiegający się o udzielenie zamówienia złożyli najkorzystniejszą ofertę.</w:t>
      </w:r>
    </w:p>
    <w:p w:rsidR="00810E83" w:rsidRDefault="00810E83">
      <w:pPr>
        <w:pStyle w:val="Standard"/>
        <w:jc w:val="both"/>
        <w:rPr>
          <w:rFonts w:cs="Times New Roman"/>
        </w:rPr>
      </w:pPr>
    </w:p>
    <w:p w:rsidR="00810E83" w:rsidRDefault="00810E83">
      <w:pPr>
        <w:pStyle w:val="Standard"/>
        <w:jc w:val="both"/>
        <w:rPr>
          <w:rFonts w:cs="Times New Roman"/>
          <w:b/>
          <w:bCs/>
        </w:rPr>
      </w:pPr>
    </w:p>
    <w:p w:rsidR="00810E83" w:rsidRDefault="00BD42B9">
      <w:pPr>
        <w:pStyle w:val="Standard"/>
        <w:jc w:val="both"/>
      </w:pPr>
      <w:r>
        <w:rPr>
          <w:rFonts w:cs="Times New Roman"/>
          <w:b/>
          <w:bCs/>
        </w:rPr>
        <w:t xml:space="preserve"> §16.</w:t>
      </w:r>
      <w:r>
        <w:rPr>
          <w:rFonts w:cs="Times New Roman"/>
        </w:rPr>
        <w:t xml:space="preserve"> </w:t>
      </w:r>
      <w:r>
        <w:rPr>
          <w:rFonts w:cs="Times New Roman"/>
          <w:b/>
          <w:u w:val="single"/>
        </w:rPr>
        <w:t>Zabezpieczenie należytego wykonania umowy</w:t>
      </w:r>
    </w:p>
    <w:p w:rsidR="00810E83" w:rsidRDefault="00810E83">
      <w:pPr>
        <w:pStyle w:val="Standard"/>
        <w:tabs>
          <w:tab w:val="left" w:pos="284"/>
        </w:tabs>
        <w:jc w:val="both"/>
      </w:pPr>
    </w:p>
    <w:p w:rsidR="00810E83" w:rsidRDefault="00BD42B9">
      <w:pPr>
        <w:pStyle w:val="Standard"/>
        <w:tabs>
          <w:tab w:val="left" w:pos="284"/>
        </w:tabs>
        <w:jc w:val="both"/>
      </w:pPr>
      <w:r>
        <w:t>Zamawiający nie wymaga wniesienia zabezpieczenia należytego wykonania umowy.</w:t>
      </w:r>
    </w:p>
    <w:p w:rsidR="00810E83" w:rsidRDefault="00810E83">
      <w:pPr>
        <w:pStyle w:val="Standard"/>
        <w:tabs>
          <w:tab w:val="left" w:pos="284"/>
        </w:tabs>
        <w:jc w:val="both"/>
      </w:pPr>
    </w:p>
    <w:p w:rsidR="00810E83" w:rsidRDefault="00810E83">
      <w:pPr>
        <w:pStyle w:val="Standard"/>
        <w:jc w:val="both"/>
      </w:pPr>
    </w:p>
    <w:p w:rsidR="00810E83" w:rsidRDefault="00BD42B9">
      <w:pPr>
        <w:pStyle w:val="Standard"/>
        <w:jc w:val="both"/>
      </w:pPr>
      <w:r>
        <w:rPr>
          <w:rFonts w:cs="Times New Roman"/>
          <w:b/>
          <w:bCs/>
        </w:rPr>
        <w:t xml:space="preserve">§17. </w:t>
      </w:r>
      <w:r>
        <w:rPr>
          <w:rFonts w:cs="Times New Roman"/>
          <w:b/>
          <w:bCs/>
          <w:u w:val="single"/>
        </w:rPr>
        <w:t>Pouczenie o środkach ochrony prawnej</w:t>
      </w:r>
    </w:p>
    <w:p w:rsidR="00810E83" w:rsidRDefault="00810E83">
      <w:pPr>
        <w:pStyle w:val="Standard"/>
        <w:jc w:val="both"/>
        <w:rPr>
          <w:rFonts w:cs="Times New Roman"/>
        </w:rPr>
      </w:pPr>
    </w:p>
    <w:p w:rsidR="00810E83" w:rsidRDefault="00BD42B9">
      <w:pPr>
        <w:pStyle w:val="Standard"/>
        <w:numPr>
          <w:ilvl w:val="0"/>
          <w:numId w:val="98"/>
        </w:numPr>
        <w:tabs>
          <w:tab w:val="left" w:pos="284"/>
        </w:tabs>
        <w:jc w:val="both"/>
        <w:rPr>
          <w:rFonts w:cs="Times New Roman"/>
        </w:rPr>
      </w:pPr>
      <w:r>
        <w:rPr>
          <w:rFonts w:cs="Times New Roman"/>
        </w:rPr>
        <w:t>Środki ochrony prawnej przysługują wykonawcy, a także innemu podmiotowi, jeżeli ma lub miał interes w uzyskaniu danego zamówienia oraz poniósł lub może ponieść szkodę w wyniku naruszenia przez Zamawiającego przepisów ustawy Pzp oraz organizacjom wpisanym na listę o której mowa w art. 154 pkt 5 ustawy Pzp.</w:t>
      </w:r>
    </w:p>
    <w:p w:rsidR="00810E83" w:rsidRDefault="00BD42B9">
      <w:pPr>
        <w:pStyle w:val="Standard"/>
        <w:numPr>
          <w:ilvl w:val="0"/>
          <w:numId w:val="98"/>
        </w:numPr>
        <w:tabs>
          <w:tab w:val="left" w:pos="284"/>
        </w:tabs>
        <w:jc w:val="both"/>
        <w:rPr>
          <w:rFonts w:cs="Times New Roman"/>
        </w:rPr>
      </w:pPr>
      <w:r>
        <w:rPr>
          <w:rFonts w:cs="Times New Roman"/>
        </w:rPr>
        <w:t>Odwołanie przysługuje wyłącznie wobec czynności:</w:t>
      </w:r>
    </w:p>
    <w:p w:rsidR="00810E83" w:rsidRDefault="00BD42B9">
      <w:pPr>
        <w:pStyle w:val="Standard"/>
        <w:numPr>
          <w:ilvl w:val="1"/>
          <w:numId w:val="98"/>
        </w:numPr>
        <w:tabs>
          <w:tab w:val="left" w:pos="284"/>
          <w:tab w:val="left" w:pos="709"/>
        </w:tabs>
        <w:ind w:left="284"/>
        <w:jc w:val="both"/>
        <w:rPr>
          <w:rFonts w:cs="Times New Roman"/>
        </w:rPr>
      </w:pPr>
      <w:r>
        <w:rPr>
          <w:rFonts w:cs="Times New Roman"/>
        </w:rPr>
        <w:t>Określenia warunków udziału w postępowaniu,</w:t>
      </w:r>
    </w:p>
    <w:p w:rsidR="00810E83" w:rsidRDefault="00BD42B9">
      <w:pPr>
        <w:pStyle w:val="Standard"/>
        <w:numPr>
          <w:ilvl w:val="1"/>
          <w:numId w:val="98"/>
        </w:numPr>
        <w:tabs>
          <w:tab w:val="left" w:pos="284"/>
          <w:tab w:val="left" w:pos="709"/>
        </w:tabs>
        <w:ind w:left="284"/>
        <w:jc w:val="both"/>
      </w:pPr>
      <w:r>
        <w:rPr>
          <w:rFonts w:cs="Times New Roman"/>
        </w:rPr>
        <w:t>Wykluczenia odwołującego</w:t>
      </w:r>
      <w:r>
        <w:t xml:space="preserve"> </w:t>
      </w:r>
      <w:r>
        <w:rPr>
          <w:rFonts w:cs="Times New Roman"/>
        </w:rPr>
        <w:t>z postępowania o udzielenie zamówienia,</w:t>
      </w:r>
    </w:p>
    <w:p w:rsidR="00810E83" w:rsidRDefault="00BD42B9">
      <w:pPr>
        <w:pStyle w:val="Standard"/>
        <w:numPr>
          <w:ilvl w:val="1"/>
          <w:numId w:val="98"/>
        </w:numPr>
        <w:tabs>
          <w:tab w:val="left" w:pos="284"/>
          <w:tab w:val="left" w:pos="709"/>
        </w:tabs>
        <w:ind w:left="284"/>
        <w:jc w:val="both"/>
        <w:rPr>
          <w:rFonts w:cs="Times New Roman"/>
        </w:rPr>
      </w:pPr>
      <w:r>
        <w:rPr>
          <w:rFonts w:cs="Times New Roman"/>
        </w:rPr>
        <w:t>Odrzucenie oferty odwołującego,</w:t>
      </w:r>
    </w:p>
    <w:p w:rsidR="00810E83" w:rsidRDefault="00BD42B9">
      <w:pPr>
        <w:pStyle w:val="Standard"/>
        <w:numPr>
          <w:ilvl w:val="1"/>
          <w:numId w:val="98"/>
        </w:numPr>
        <w:tabs>
          <w:tab w:val="left" w:pos="284"/>
          <w:tab w:val="left" w:pos="709"/>
        </w:tabs>
        <w:ind w:firstLine="284"/>
        <w:jc w:val="both"/>
        <w:rPr>
          <w:rFonts w:cs="Times New Roman"/>
        </w:rPr>
      </w:pPr>
      <w:r>
        <w:rPr>
          <w:rFonts w:cs="Times New Roman"/>
        </w:rPr>
        <w:t>Opisu przedmiotu zamówienia,</w:t>
      </w:r>
    </w:p>
    <w:p w:rsidR="00810E83" w:rsidRDefault="00BD42B9">
      <w:pPr>
        <w:pStyle w:val="Standard"/>
        <w:numPr>
          <w:ilvl w:val="1"/>
          <w:numId w:val="98"/>
        </w:numPr>
        <w:tabs>
          <w:tab w:val="left" w:pos="284"/>
          <w:tab w:val="left" w:pos="709"/>
        </w:tabs>
        <w:ind w:firstLine="284"/>
        <w:jc w:val="both"/>
        <w:rPr>
          <w:rFonts w:cs="Times New Roman"/>
        </w:rPr>
      </w:pPr>
      <w:r>
        <w:rPr>
          <w:rFonts w:cs="Times New Roman"/>
        </w:rPr>
        <w:t>Wyboru najkorzystniejszej oferty.</w:t>
      </w:r>
    </w:p>
    <w:p w:rsidR="00810E83" w:rsidRDefault="00BD42B9">
      <w:pPr>
        <w:pStyle w:val="Standard"/>
        <w:numPr>
          <w:ilvl w:val="0"/>
          <w:numId w:val="98"/>
        </w:numPr>
        <w:tabs>
          <w:tab w:val="left" w:pos="284"/>
        </w:tabs>
        <w:jc w:val="both"/>
      </w:pPr>
      <w:r>
        <w:t>Odwołanie wnosi się do Prezesa Izby w formie pisemnej w postaci papierowej albo w postaci elektronicznej, opatrzone odpowiednio własnoręcznym podpisem albo kwalifikowanym podpisem elektronicznym.</w:t>
      </w:r>
    </w:p>
    <w:p w:rsidR="00810E83" w:rsidRDefault="00BD42B9">
      <w:pPr>
        <w:pStyle w:val="Standard"/>
        <w:numPr>
          <w:ilvl w:val="0"/>
          <w:numId w:val="98"/>
        </w:numPr>
        <w:tabs>
          <w:tab w:val="left" w:pos="284"/>
        </w:tabs>
        <w:jc w:val="both"/>
      </w:pPr>
      <w:r>
        <w:t>Odwołanie wnosi się w terminie 5 dni od dnia przesłania informacji o czynności zamawiającego stanowiącej postawę jego wniesienia.</w:t>
      </w:r>
    </w:p>
    <w:p w:rsidR="00810E83" w:rsidRDefault="00BD42B9">
      <w:pPr>
        <w:pStyle w:val="Standard"/>
        <w:numPr>
          <w:ilvl w:val="0"/>
          <w:numId w:val="98"/>
        </w:numPr>
        <w:tabs>
          <w:tab w:val="left" w:pos="284"/>
        </w:tabs>
        <w:jc w:val="both"/>
      </w:pPr>
      <w:r>
        <w:t>Odwołanie wobec treści ogłoszenia, a także postanowień specyfikacji istotnych warunków zamówienia, w terminie 5 dni – od dnia zamieszczenia ogłoszenia w Biuletynie Zamówień publicznych, lub zamieszczenia SIWZ na stronie internetowej.</w:t>
      </w:r>
    </w:p>
    <w:p w:rsidR="00810E83" w:rsidRDefault="00BD42B9">
      <w:pPr>
        <w:pStyle w:val="Standard"/>
        <w:numPr>
          <w:ilvl w:val="0"/>
          <w:numId w:val="98"/>
        </w:numPr>
        <w:tabs>
          <w:tab w:val="left" w:pos="284"/>
        </w:tabs>
        <w:jc w:val="both"/>
      </w:pPr>
      <w:r>
        <w:t>Odwołanie wobec innych czynności – w terminie 5 dni -  od dnia w którym powzięto lub przy zachowaniu należytej staranności można było powziąć wiadomość o okolicznościach stanowiących postawę jego wniesienia.</w:t>
      </w:r>
    </w:p>
    <w:p w:rsidR="00810E83" w:rsidRDefault="00BD42B9">
      <w:pPr>
        <w:pStyle w:val="Standard"/>
        <w:numPr>
          <w:ilvl w:val="0"/>
          <w:numId w:val="98"/>
        </w:numPr>
        <w:tabs>
          <w:tab w:val="left" w:pos="284"/>
        </w:tabs>
        <w:jc w:val="both"/>
      </w:pPr>
      <w:r>
        <w:t>Jeżeli zamawiający nie przesłał Wykonawcy zawiadomienia o wyborze oferty najkorzystniejszej odwołanie wnosi się nie później niż w terminie 15 dni od dnia zamieszczenia w Biuletynie zamówień publicznych ogłoszenia o udzieleniu zamówienia oraz 1 miesiąca od dnia zawarcia umowy, jeśli zamawiający nie zamieścił w BZP ogłoszenia o udzieleniu zamówienia.</w:t>
      </w:r>
    </w:p>
    <w:p w:rsidR="00810E83" w:rsidRDefault="00BD42B9">
      <w:pPr>
        <w:pStyle w:val="Standard"/>
        <w:numPr>
          <w:ilvl w:val="0"/>
          <w:numId w:val="98"/>
        </w:numPr>
        <w:tabs>
          <w:tab w:val="left" w:pos="284"/>
        </w:tabs>
        <w:jc w:val="both"/>
      </w:pPr>
      <w:r>
        <w:t>Odwołanie powinno wskazywać czynności lub zaniechanie czynności Zamawiającego, której zarzuca się niezgodność z przepisami ustawy.</w:t>
      </w:r>
    </w:p>
    <w:p w:rsidR="00810E83" w:rsidRDefault="00BD42B9">
      <w:pPr>
        <w:pStyle w:val="Standard"/>
        <w:numPr>
          <w:ilvl w:val="0"/>
          <w:numId w:val="98"/>
        </w:numPr>
        <w:tabs>
          <w:tab w:val="left" w:pos="284"/>
        </w:tabs>
        <w:jc w:val="both"/>
      </w:pPr>
      <w:r>
        <w:t xml:space="preserve">Odwołujący przesyła kopię odwołania Zamawiającemu przed upływem terminu do wniesienia odwołania w taki sposób, aby mógł zapoznać się z jego treścią przed upływem tego terminu. Domniemywa się, iż zamawiający mógł zapoznać się z treścią odwołania przed upływem terminu do </w:t>
      </w:r>
      <w:r>
        <w:lastRenderedPageBreak/>
        <w:t>jego wniesienia, jeśli przesłanie jego kopii nastąpiło przed upływem terminu do jego wniesienia przy użyciu środków komunikacji elektronicznej.</w:t>
      </w:r>
    </w:p>
    <w:p w:rsidR="00810E83" w:rsidRDefault="00BD42B9">
      <w:pPr>
        <w:pStyle w:val="Standard"/>
        <w:numPr>
          <w:ilvl w:val="0"/>
          <w:numId w:val="98"/>
        </w:numPr>
        <w:tabs>
          <w:tab w:val="left" w:pos="284"/>
          <w:tab w:val="left" w:pos="426"/>
        </w:tabs>
        <w:jc w:val="both"/>
      </w:pPr>
      <w: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w:t>
      </w:r>
    </w:p>
    <w:p w:rsidR="00810E83" w:rsidRDefault="00BD42B9">
      <w:pPr>
        <w:pStyle w:val="Standard"/>
        <w:numPr>
          <w:ilvl w:val="0"/>
          <w:numId w:val="98"/>
        </w:numPr>
        <w:tabs>
          <w:tab w:val="left" w:pos="284"/>
          <w:tab w:val="left" w:pos="426"/>
        </w:tabs>
        <w:jc w:val="both"/>
      </w:pPr>
      <w:r>
        <w:t>Szczegóły określa Dział VI ustawy Prawo zamówień publicznych – Środki ochrony prawnej.</w:t>
      </w:r>
    </w:p>
    <w:p w:rsidR="00810E83" w:rsidRDefault="00810E83">
      <w:pPr>
        <w:pStyle w:val="Standard"/>
        <w:jc w:val="both"/>
        <w:rPr>
          <w:b/>
        </w:rPr>
      </w:pPr>
    </w:p>
    <w:p w:rsidR="00810E83" w:rsidRDefault="00BD42B9">
      <w:pPr>
        <w:pStyle w:val="Standard"/>
        <w:jc w:val="both"/>
      </w:pPr>
      <w:r>
        <w:rPr>
          <w:b/>
        </w:rPr>
        <w:t xml:space="preserve">§ 18. </w:t>
      </w:r>
      <w:r>
        <w:rPr>
          <w:b/>
          <w:u w:val="single"/>
        </w:rPr>
        <w:t>Część dodatkowa</w:t>
      </w:r>
      <w:r>
        <w:rPr>
          <w:b/>
        </w:rPr>
        <w:t xml:space="preserve">   </w:t>
      </w:r>
    </w:p>
    <w:p w:rsidR="00810E83" w:rsidRDefault="00810E83">
      <w:pPr>
        <w:pStyle w:val="Standard"/>
        <w:jc w:val="both"/>
      </w:pPr>
    </w:p>
    <w:p w:rsidR="00810E83" w:rsidRDefault="00BD42B9">
      <w:pPr>
        <w:pStyle w:val="Standard"/>
        <w:numPr>
          <w:ilvl w:val="0"/>
          <w:numId w:val="99"/>
        </w:numPr>
        <w:tabs>
          <w:tab w:val="left" w:pos="284"/>
        </w:tabs>
      </w:pPr>
      <w:r>
        <w:t xml:space="preserve">Zamawiający </w:t>
      </w:r>
      <w:r w:rsidR="008C6E61">
        <w:t>nie dopuszcza składania</w:t>
      </w:r>
      <w:r>
        <w:t xml:space="preserve"> ofert częściowych. </w:t>
      </w:r>
    </w:p>
    <w:p w:rsidR="00810E83" w:rsidRDefault="00BD42B9">
      <w:pPr>
        <w:pStyle w:val="Standard"/>
        <w:numPr>
          <w:ilvl w:val="0"/>
          <w:numId w:val="99"/>
        </w:numPr>
        <w:tabs>
          <w:tab w:val="left" w:pos="284"/>
        </w:tabs>
      </w:pPr>
      <w:r>
        <w:t xml:space="preserve">Zamawiający nie dopuszcza składania ofert wariantowych. </w:t>
      </w:r>
    </w:p>
    <w:p w:rsidR="00810E83" w:rsidRDefault="00BD42B9">
      <w:pPr>
        <w:pStyle w:val="Standard"/>
        <w:numPr>
          <w:ilvl w:val="0"/>
          <w:numId w:val="99"/>
        </w:numPr>
        <w:tabs>
          <w:tab w:val="left" w:pos="284"/>
        </w:tabs>
      </w:pPr>
      <w:r>
        <w:t xml:space="preserve">Zamawiający nie przewiduje udzielenia zamówień, o których mowa w art. 67 ust. 1 pkt 6 ustawy. </w:t>
      </w:r>
    </w:p>
    <w:p w:rsidR="00810E83" w:rsidRDefault="00BD42B9">
      <w:pPr>
        <w:pStyle w:val="Standard"/>
        <w:numPr>
          <w:ilvl w:val="0"/>
          <w:numId w:val="99"/>
        </w:numPr>
        <w:tabs>
          <w:tab w:val="left" w:pos="284"/>
        </w:tabs>
        <w:ind w:left="142" w:hanging="142"/>
        <w:jc w:val="both"/>
        <w:rPr>
          <w:rFonts w:cs="Times New Roman"/>
        </w:rPr>
      </w:pPr>
      <w:r>
        <w:rPr>
          <w:rFonts w:cs="Times New Roman"/>
        </w:rPr>
        <w:t>Zamawiający nie przewiduje zawarcia umowy ramowej.</w:t>
      </w:r>
    </w:p>
    <w:p w:rsidR="00810E83" w:rsidRDefault="00BD42B9">
      <w:pPr>
        <w:pStyle w:val="Standard"/>
        <w:numPr>
          <w:ilvl w:val="0"/>
          <w:numId w:val="99"/>
        </w:numPr>
        <w:tabs>
          <w:tab w:val="left" w:pos="284"/>
        </w:tabs>
        <w:ind w:left="142" w:hanging="142"/>
        <w:jc w:val="both"/>
      </w:pPr>
      <w:r>
        <w:t>Zamawiający nie przewiduje aukcji elektronicznej.</w:t>
      </w:r>
    </w:p>
    <w:p w:rsidR="00810E83" w:rsidRDefault="00BD42B9">
      <w:pPr>
        <w:pStyle w:val="Standard"/>
        <w:numPr>
          <w:ilvl w:val="0"/>
          <w:numId w:val="99"/>
        </w:numPr>
        <w:tabs>
          <w:tab w:val="left" w:pos="284"/>
        </w:tabs>
        <w:ind w:left="142" w:hanging="142"/>
        <w:jc w:val="both"/>
      </w:pPr>
      <w:r>
        <w:t>Zamawiający nie przewiduje zwrotu kosztów udziału w postępowaniu.</w:t>
      </w:r>
    </w:p>
    <w:p w:rsidR="00810E83" w:rsidRDefault="00BD42B9">
      <w:pPr>
        <w:pStyle w:val="Standard"/>
        <w:numPr>
          <w:ilvl w:val="0"/>
          <w:numId w:val="99"/>
        </w:numPr>
        <w:tabs>
          <w:tab w:val="left" w:pos="284"/>
        </w:tabs>
        <w:ind w:left="142" w:hanging="142"/>
        <w:jc w:val="both"/>
      </w:pPr>
      <w:r>
        <w:t>Zamawiający nie przewiduje rozliczenia w walutach obcych.</w:t>
      </w:r>
    </w:p>
    <w:p w:rsidR="00810E83" w:rsidRDefault="00BD42B9">
      <w:pPr>
        <w:pStyle w:val="Standard"/>
        <w:numPr>
          <w:ilvl w:val="0"/>
          <w:numId w:val="99"/>
        </w:numPr>
        <w:tabs>
          <w:tab w:val="left" w:pos="284"/>
        </w:tabs>
        <w:ind w:left="142" w:hanging="142"/>
        <w:jc w:val="both"/>
      </w:pPr>
      <w:r>
        <w:t>Zamawiający nie przewiduje zorganizowania zebrania informacyjnego Wykonawców.</w:t>
      </w:r>
    </w:p>
    <w:p w:rsidR="00810E83" w:rsidRDefault="00810E83">
      <w:pPr>
        <w:pStyle w:val="Standard"/>
        <w:jc w:val="both"/>
      </w:pPr>
    </w:p>
    <w:p w:rsidR="00810E83" w:rsidRDefault="00810E83">
      <w:pPr>
        <w:pStyle w:val="Standard"/>
        <w:jc w:val="both"/>
        <w:rPr>
          <w:b/>
        </w:rPr>
      </w:pPr>
    </w:p>
    <w:p w:rsidR="00810E83" w:rsidRDefault="00BD42B9">
      <w:pPr>
        <w:pStyle w:val="Standard"/>
        <w:jc w:val="both"/>
      </w:pPr>
      <w:r>
        <w:rPr>
          <w:b/>
        </w:rPr>
        <w:t xml:space="preserve">§ 19. </w:t>
      </w:r>
      <w:r>
        <w:rPr>
          <w:b/>
          <w:u w:val="single"/>
        </w:rPr>
        <w:t>Informacja o RODO</w:t>
      </w:r>
      <w:r>
        <w:rPr>
          <w:b/>
        </w:rPr>
        <w:t xml:space="preserve">   </w:t>
      </w:r>
    </w:p>
    <w:p w:rsidR="00810E83" w:rsidRDefault="00810E83">
      <w:pPr>
        <w:pStyle w:val="Standard"/>
        <w:jc w:val="both"/>
        <w:rPr>
          <w:rFonts w:cs="Times New Roman"/>
          <w:b/>
        </w:rPr>
      </w:pPr>
    </w:p>
    <w:p w:rsidR="00810E83" w:rsidRDefault="00BD42B9">
      <w:pPr>
        <w:spacing w:after="150"/>
        <w:ind w:firstLine="567"/>
        <w:jc w:val="both"/>
      </w:pPr>
      <w:r>
        <w:rPr>
          <w:rFonts w:eastAsia="Times New Roman" w:cs="Times New Roman"/>
          <w:lang w:eastAsia="pl-PL"/>
        </w:rPr>
        <w:t xml:space="preserve">Zgodnie z art. 13 ust. 1 i 2 </w:t>
      </w:r>
      <w:r>
        <w:rPr>
          <w:rFonts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eastAsia="Times New Roman" w:cs="Times New Roman"/>
          <w:lang w:eastAsia="pl-PL"/>
        </w:rPr>
        <w:t xml:space="preserve">dalej „RODO”, informuję, że: </w:t>
      </w:r>
    </w:p>
    <w:p w:rsidR="00810E83" w:rsidRDefault="00BD42B9">
      <w:pPr>
        <w:pStyle w:val="Akapitzlist"/>
        <w:widowControl/>
        <w:numPr>
          <w:ilvl w:val="0"/>
          <w:numId w:val="100"/>
        </w:numPr>
        <w:suppressAutoHyphens w:val="0"/>
        <w:spacing w:after="150"/>
        <w:ind w:left="426" w:hanging="426"/>
        <w:jc w:val="both"/>
        <w:textAlignment w:val="auto"/>
      </w:pPr>
      <w:r>
        <w:rPr>
          <w:rFonts w:eastAsia="Times New Roman" w:cs="Times New Roman"/>
          <w:szCs w:val="24"/>
          <w:lang w:eastAsia="pl-PL"/>
        </w:rPr>
        <w:t xml:space="preserve">administratorem Pani/Pana danych osobowych jest </w:t>
      </w:r>
      <w:r>
        <w:rPr>
          <w:rFonts w:eastAsia="Times New Roman" w:cs="Times New Roman"/>
          <w:b/>
          <w:i/>
          <w:szCs w:val="24"/>
          <w:lang w:eastAsia="pl-PL"/>
        </w:rPr>
        <w:t>Gminne Centrum Informacji, Kultury, Sportu i Rekreacji w Długosiodle, ul. Królowej Jadwigi 36, 07-210 Długosiodło reprezentowane przez Dyrektora.</w:t>
      </w:r>
    </w:p>
    <w:p w:rsidR="00810E83" w:rsidRDefault="00BD42B9">
      <w:pPr>
        <w:pStyle w:val="Akapitzlist"/>
        <w:widowControl/>
        <w:numPr>
          <w:ilvl w:val="0"/>
          <w:numId w:val="100"/>
        </w:numPr>
        <w:suppressAutoHyphens w:val="0"/>
        <w:spacing w:after="200" w:line="276" w:lineRule="auto"/>
        <w:ind w:left="426" w:hanging="426"/>
        <w:jc w:val="both"/>
        <w:textAlignment w:val="auto"/>
      </w:pPr>
      <w:r>
        <w:rPr>
          <w:rFonts w:cs="Times New Roman"/>
          <w:szCs w:val="24"/>
        </w:rPr>
        <w:t xml:space="preserve">Inspektorem  Ochrony Danych u Administratora  jest Pan Piotr Glen, z którym może się Pani/Pan  kontaktować  poprzez email: </w:t>
      </w:r>
      <w:r>
        <w:rPr>
          <w:rFonts w:cs="Times New Roman"/>
          <w:b/>
          <w:i/>
          <w:szCs w:val="24"/>
        </w:rPr>
        <w:t>gciksir@dlugosiodlo.pl</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Pani/Pana dane osobowe przetwarzane będą na podstawie art. 6 ust. 1 lit. c</w:t>
      </w:r>
      <w:r>
        <w:rPr>
          <w:rFonts w:eastAsia="Times New Roman" w:cs="Times New Roman"/>
          <w:i/>
          <w:szCs w:val="24"/>
          <w:lang w:eastAsia="pl-PL"/>
        </w:rPr>
        <w:t xml:space="preserve"> </w:t>
      </w:r>
      <w:r>
        <w:rPr>
          <w:rFonts w:eastAsia="Times New Roman" w:cs="Times New Roman"/>
          <w:szCs w:val="24"/>
          <w:lang w:eastAsia="pl-PL"/>
        </w:rPr>
        <w:t xml:space="preserve">RODO w celu </w:t>
      </w:r>
      <w:r>
        <w:rPr>
          <w:rFonts w:cs="Times New Roman"/>
          <w:szCs w:val="24"/>
        </w:rPr>
        <w:t xml:space="preserve">związanym z postępowaniem o udzielenie zamówienia publicznego </w:t>
      </w:r>
      <w:r>
        <w:rPr>
          <w:rFonts w:cs="Times New Roman"/>
          <w:b/>
          <w:szCs w:val="24"/>
        </w:rPr>
        <w:t>GCI.ZP.</w:t>
      </w:r>
      <w:r w:rsidR="008C6E61">
        <w:rPr>
          <w:rFonts w:cs="Times New Roman"/>
          <w:b/>
          <w:i/>
          <w:szCs w:val="24"/>
        </w:rPr>
        <w:t>271.2</w:t>
      </w:r>
      <w:r>
        <w:rPr>
          <w:rFonts w:cs="Times New Roman"/>
          <w:b/>
          <w:i/>
          <w:szCs w:val="24"/>
        </w:rPr>
        <w:t xml:space="preserve">.2020 </w:t>
      </w:r>
      <w:r>
        <w:rPr>
          <w:rFonts w:cs="Times New Roman"/>
          <w:szCs w:val="24"/>
        </w:rPr>
        <w:t>prowadzonym w trybie przetargu nieograniczonego.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2019 r. poz. 1843), dalej „ustawa Pzp”;  </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lastRenderedPageBreak/>
        <w:t>w odniesieniu do Pani/Pana danych osobowych decyzje nie będą podejmowane w sposób zautomatyzowany, stosowanie do art. 22 RODO;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posiada Pani/Pan:</w:t>
      </w:r>
    </w:p>
    <w:p w:rsidR="00810E83" w:rsidRDefault="00BD42B9">
      <w:pPr>
        <w:pStyle w:val="Akapitzlist"/>
        <w:widowControl/>
        <w:numPr>
          <w:ilvl w:val="0"/>
          <w:numId w:val="102"/>
        </w:numPr>
        <w:suppressAutoHyphens w:val="0"/>
        <w:spacing w:after="150"/>
        <w:ind w:left="709" w:hanging="283"/>
        <w:jc w:val="both"/>
        <w:textAlignment w:val="auto"/>
      </w:pPr>
      <w:r>
        <w:rPr>
          <w:rFonts w:eastAsia="Times New Roman" w:cs="Times New Roman"/>
          <w:szCs w:val="24"/>
          <w:lang w:eastAsia="pl-PL"/>
        </w:rPr>
        <w:t>na podstawie art. 15 RODO prawo dostępu do danych osobowych Pani/Pana dotyczących;</w:t>
      </w:r>
    </w:p>
    <w:p w:rsidR="00810E83" w:rsidRDefault="00BD42B9">
      <w:pPr>
        <w:pStyle w:val="Akapitzlist"/>
        <w:widowControl/>
        <w:numPr>
          <w:ilvl w:val="0"/>
          <w:numId w:val="102"/>
        </w:numPr>
        <w:suppressAutoHyphens w:val="0"/>
        <w:spacing w:after="150"/>
        <w:ind w:left="709" w:hanging="283"/>
        <w:jc w:val="both"/>
        <w:textAlignment w:val="auto"/>
        <w:rPr>
          <w:rFonts w:eastAsia="Times New Roman" w:cs="Times New Roman"/>
          <w:szCs w:val="24"/>
          <w:lang w:eastAsia="pl-PL"/>
        </w:rPr>
      </w:pPr>
      <w:r>
        <w:rPr>
          <w:rFonts w:eastAsia="Times New Roman" w:cs="Times New Roman"/>
          <w:szCs w:val="24"/>
          <w:lang w:eastAsia="pl-PL"/>
        </w:rPr>
        <w:t>na podstawie art. 16 RODO prawo do sprostowania Pani/Pana danych osobowych,</w:t>
      </w:r>
    </w:p>
    <w:p w:rsidR="00810E83" w:rsidRDefault="00BD42B9">
      <w:pPr>
        <w:pStyle w:val="Akapitzlist"/>
        <w:widowControl/>
        <w:numPr>
          <w:ilvl w:val="0"/>
          <w:numId w:val="102"/>
        </w:numPr>
        <w:suppressAutoHyphens w:val="0"/>
        <w:spacing w:after="150"/>
        <w:ind w:left="709" w:hanging="283"/>
        <w:jc w:val="both"/>
        <w:textAlignment w:val="auto"/>
        <w:rPr>
          <w:rFonts w:eastAsia="Times New Roman" w:cs="Times New Roman"/>
          <w:szCs w:val="24"/>
          <w:lang w:eastAsia="pl-PL"/>
        </w:rPr>
      </w:pPr>
      <w:r>
        <w:rPr>
          <w:rFonts w:eastAsia="Times New Roman" w:cs="Times New Roman"/>
          <w:szCs w:val="24"/>
          <w:lang w:eastAsia="pl-PL"/>
        </w:rPr>
        <w:t>na podstawie art.18 RODO prawo żądania od administratora ograniczenia przetwarzania danych osobowych z zastrzeżeniem przypadków, o których mowa w art. 18 ust. 2 RODO,</w:t>
      </w:r>
    </w:p>
    <w:p w:rsidR="00810E83" w:rsidRDefault="00BD42B9">
      <w:pPr>
        <w:pStyle w:val="Akapitzlist"/>
        <w:widowControl/>
        <w:numPr>
          <w:ilvl w:val="0"/>
          <w:numId w:val="102"/>
        </w:numPr>
        <w:suppressAutoHyphens w:val="0"/>
        <w:spacing w:after="150"/>
        <w:ind w:left="709" w:hanging="283"/>
        <w:jc w:val="both"/>
        <w:textAlignment w:val="auto"/>
      </w:pPr>
      <w:r>
        <w:rPr>
          <w:rFonts w:eastAsia="Times New Roman" w:cs="Times New Roman"/>
          <w:szCs w:val="24"/>
          <w:lang w:eastAsia="pl-PL"/>
        </w:rPr>
        <w:t>prawo do wniesienia skargi do Prezesa Urzędu Ochrony Danych Osobowych, gdy uzna Pani/Pan, że przetwarzanie danych osobowych Pani/Pana dotyczących narusza przepisy RODO;</w:t>
      </w:r>
    </w:p>
    <w:p w:rsidR="00810E83" w:rsidRDefault="00BD42B9">
      <w:pPr>
        <w:pStyle w:val="Akapitzlist"/>
        <w:widowControl/>
        <w:numPr>
          <w:ilvl w:val="0"/>
          <w:numId w:val="101"/>
        </w:numPr>
        <w:suppressAutoHyphens w:val="0"/>
        <w:spacing w:after="150"/>
        <w:ind w:left="426" w:hanging="426"/>
        <w:jc w:val="both"/>
        <w:textAlignment w:val="auto"/>
      </w:pPr>
      <w:r>
        <w:rPr>
          <w:rFonts w:eastAsia="Times New Roman" w:cs="Times New Roman"/>
          <w:szCs w:val="24"/>
          <w:lang w:eastAsia="pl-PL"/>
        </w:rPr>
        <w:t>nie przysługuje Pani/Panu:</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w związku z art. 17 ust. 3 lit. b, d lub e RODO prawo do usunięcia danych osobowych;</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prawo do przenoszenia danych osobowych, o którym mowa w art. 20 RODO;</w:t>
      </w:r>
    </w:p>
    <w:p w:rsidR="00810E83" w:rsidRDefault="00BD42B9">
      <w:pPr>
        <w:pStyle w:val="Akapitzlist"/>
        <w:widowControl/>
        <w:numPr>
          <w:ilvl w:val="0"/>
          <w:numId w:val="103"/>
        </w:numPr>
        <w:suppressAutoHyphens w:val="0"/>
        <w:spacing w:after="150"/>
        <w:ind w:left="709" w:hanging="283"/>
        <w:jc w:val="both"/>
        <w:textAlignment w:val="auto"/>
      </w:pPr>
      <w:r>
        <w:rPr>
          <w:rFonts w:eastAsia="Times New Roman" w:cs="Times New Roman"/>
          <w:szCs w:val="24"/>
          <w:lang w:eastAsia="pl-PL"/>
        </w:rPr>
        <w:t>na podstawie art. 21 RODO prawo sprzeciwu, wobec przetwarzania danych osobowych, gdyż podstawą prawną przetwarzania Pani/Pana danych osobowych jest art. 6 ust. 1 lit. c  RODO.</w:t>
      </w:r>
    </w:p>
    <w:p w:rsidR="00810E83" w:rsidRDefault="00810E83">
      <w:pPr>
        <w:pStyle w:val="Standard"/>
        <w:jc w:val="both"/>
        <w:rPr>
          <w:rFonts w:cs="Times New Roman"/>
          <w:b/>
          <w:bCs/>
        </w:rPr>
      </w:pPr>
    </w:p>
    <w:p w:rsidR="00810E83" w:rsidRDefault="00BD42B9">
      <w:pPr>
        <w:pStyle w:val="Standard"/>
        <w:jc w:val="both"/>
      </w:pPr>
      <w:r>
        <w:rPr>
          <w:rFonts w:cs="Times New Roman"/>
          <w:b/>
          <w:bCs/>
        </w:rPr>
        <w:t>§ 20. Wykaz załączników do SIWZ</w:t>
      </w:r>
    </w:p>
    <w:p w:rsidR="00810E83" w:rsidRDefault="00810E83">
      <w:pPr>
        <w:pStyle w:val="Standard"/>
        <w:ind w:left="-30"/>
        <w:jc w:val="both"/>
        <w:rPr>
          <w:rFonts w:cs="Times New Roman"/>
          <w:b/>
          <w:bCs/>
          <w:u w:val="single"/>
        </w:rPr>
      </w:pP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1. Formularz ofertowy – zał. nr 1 do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2. Formularz cenowy – zał. nr</w:t>
      </w:r>
      <w:r w:rsidR="008C6E61">
        <w:rPr>
          <w:rFonts w:ascii="TimesNewRomanPSMT" w:hAnsi="TimesNewRomanPSMT" w:cs="TimesNewRomanPSMT"/>
          <w:color w:val="000000"/>
        </w:rPr>
        <w:t xml:space="preserve"> 1.1</w:t>
      </w:r>
      <w:r>
        <w:rPr>
          <w:rFonts w:ascii="TimesNewRomanPSMT" w:hAnsi="TimesNewRomanPSMT" w:cs="TimesNewRomanPSMT"/>
          <w:color w:val="000000"/>
        </w:rPr>
        <w:t xml:space="preserve"> do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3. Wzór oświadczenia o spełnieniu warunków udziału w postępowaniu i braku podstaw do wykluczenia z udziału w postępowaniu o udzielenie zamówienia publicznego – zał. nr 2 do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4. Wzór umowy – zał. nr 3 do siwz</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5. Oświadczenie w zakresie przynależności do grupy kapitałowej- złożone zgodnie z zasadami</w:t>
      </w:r>
    </w:p>
    <w:p w:rsidR="00810E83" w:rsidRDefault="00BD42B9">
      <w:pPr>
        <w:autoSpaceDE w:val="0"/>
        <w:jc w:val="both"/>
        <w:rPr>
          <w:rFonts w:ascii="TimesNewRomanPSMT" w:hAnsi="TimesNewRomanPSMT" w:cs="TimesNewRomanPSMT"/>
          <w:color w:val="000000"/>
        </w:rPr>
      </w:pPr>
      <w:r>
        <w:rPr>
          <w:rFonts w:ascii="TimesNewRomanPSMT" w:hAnsi="TimesNewRomanPSMT" w:cs="TimesNewRomanPSMT"/>
          <w:color w:val="000000"/>
        </w:rPr>
        <w:t>określonymi– zał. nr 4 do siwz</w:t>
      </w:r>
    </w:p>
    <w:p w:rsidR="00810E83" w:rsidRDefault="00810E83">
      <w:pPr>
        <w:pStyle w:val="Standard"/>
        <w:jc w:val="both"/>
        <w:rPr>
          <w:rFonts w:cs="Times New Roman"/>
        </w:rPr>
      </w:pPr>
    </w:p>
    <w:p w:rsidR="00810E83" w:rsidRDefault="00BD42B9">
      <w:pPr>
        <w:pStyle w:val="Standard"/>
        <w:jc w:val="both"/>
        <w:rPr>
          <w:rFonts w:cs="Times New Roman"/>
        </w:rPr>
      </w:pPr>
      <w:r>
        <w:rPr>
          <w:rFonts w:cs="Times New Roman"/>
        </w:rPr>
        <w:t>Wskazane wyżej załączniki Wykonawca wypełnia stosownie do treści  § 11 niniejszej SIWZ. Zamawiający dopuszcza zmiany wielkości pól załączników oraz odmiany wyrazów wynikające ze złożenia oferty wspólnej. Wprowadzone zmiany nie mogą zmieniać treści załączników.</w:t>
      </w:r>
    </w:p>
    <w:p w:rsidR="00810E83" w:rsidRDefault="00810E83">
      <w:pPr>
        <w:pStyle w:val="Standard"/>
        <w:jc w:val="both"/>
      </w:pPr>
    </w:p>
    <w:p w:rsidR="00810E83" w:rsidRDefault="00810E83">
      <w:pPr>
        <w:pStyle w:val="Standard"/>
        <w:jc w:val="both"/>
      </w:pPr>
    </w:p>
    <w:p w:rsidR="00810E83" w:rsidRDefault="00BD42B9">
      <w:pPr>
        <w:pStyle w:val="Standard"/>
        <w:jc w:val="both"/>
      </w:pPr>
      <w:r>
        <w:t xml:space="preserve">         Sporządził:                                                                                         Zatwierdził:</w:t>
      </w:r>
    </w:p>
    <w:p w:rsidR="00810E83" w:rsidRDefault="00BD42B9">
      <w:pPr>
        <w:pStyle w:val="Standard"/>
        <w:jc w:val="both"/>
      </w:pPr>
      <w:r>
        <w:t xml:space="preserve">   Tomasz Orłowski                                                            </w:t>
      </w:r>
      <w:r w:rsidR="008C6E61">
        <w:t xml:space="preserve">                        01 wrześ</w:t>
      </w:r>
      <w:r>
        <w:t>nia 2020 r.</w:t>
      </w:r>
      <w:r>
        <w:rPr>
          <w:b/>
          <w:bCs/>
        </w:rPr>
        <w:t xml:space="preserve">  </w:t>
      </w:r>
    </w:p>
    <w:p w:rsidR="002C0F92" w:rsidRDefault="00BD42B9" w:rsidP="002C0F92">
      <w:pPr>
        <w:pStyle w:val="Standard"/>
        <w:jc w:val="both"/>
        <w:rPr>
          <w:b/>
          <w:bCs/>
        </w:rPr>
      </w:pPr>
      <w:r>
        <w:rPr>
          <w:b/>
          <w:bCs/>
        </w:rPr>
        <w:t xml:space="preserve">                                                                                                                  </w:t>
      </w:r>
    </w:p>
    <w:p w:rsidR="001A4D54" w:rsidRDefault="001A4D54" w:rsidP="001A4D54">
      <w:pPr>
        <w:pStyle w:val="Standard"/>
        <w:ind w:firstLine="6804"/>
        <w:jc w:val="both"/>
        <w:rPr>
          <w:b/>
          <w:bCs/>
        </w:rPr>
      </w:pPr>
      <w:r>
        <w:rPr>
          <w:rFonts w:ascii="TimesNewRomanPS-BoldMT" w:eastAsia="Calibri" w:hAnsi="TimesNewRomanPS-BoldMT" w:cs="TimesNewRomanPS-BoldMT"/>
          <w:b/>
          <w:bCs/>
          <w:color w:val="FF0000"/>
          <w:kern w:val="0"/>
          <w:sz w:val="22"/>
          <w:szCs w:val="22"/>
          <w:lang w:eastAsia="en-US" w:bidi="ar-SA"/>
        </w:rPr>
        <w:t xml:space="preserve">  Z up. Dyrektora</w:t>
      </w:r>
      <w:r>
        <w:rPr>
          <w:rFonts w:ascii="TimesNewRomanPS-BoldMT" w:eastAsia="Calibri" w:hAnsi="TimesNewRomanPS-BoldMT" w:cs="TimesNewRomanPS-BoldMT"/>
          <w:b/>
          <w:bCs/>
          <w:color w:val="FF0000"/>
          <w:kern w:val="0"/>
          <w:lang w:eastAsia="en-US" w:bidi="ar-SA"/>
        </w:rPr>
        <w:t xml:space="preserve">                                      </w:t>
      </w:r>
    </w:p>
    <w:p w:rsidR="001A4D54" w:rsidRDefault="001A4D54" w:rsidP="001A4D54">
      <w:pPr>
        <w:widowControl/>
        <w:suppressAutoHyphens w:val="0"/>
        <w:autoSpaceDE w:val="0"/>
        <w:rPr>
          <w:rFonts w:ascii="TimesNewRomanPS-BoldMT" w:eastAsia="Calibri" w:hAnsi="TimesNewRomanPS-BoldMT" w:cs="TimesNewRomanPS-BoldMT"/>
          <w:b/>
          <w:bCs/>
          <w:color w:val="FF0000"/>
          <w:kern w:val="0"/>
          <w:sz w:val="22"/>
          <w:szCs w:val="22"/>
          <w:lang w:eastAsia="en-US" w:bidi="ar-SA"/>
        </w:rPr>
      </w:pPr>
      <w:r>
        <w:rPr>
          <w:rFonts w:ascii="TimesNewRomanPS-BoldMT" w:eastAsia="Calibri" w:hAnsi="TimesNewRomanPS-BoldMT" w:cs="TimesNewRomanPS-BoldMT"/>
          <w:b/>
          <w:bCs/>
          <w:color w:val="FF0000"/>
          <w:kern w:val="0"/>
          <w:sz w:val="22"/>
          <w:szCs w:val="22"/>
          <w:lang w:eastAsia="en-US" w:bidi="ar-SA"/>
        </w:rPr>
        <w:t xml:space="preserve">                                                                                                                </w:t>
      </w:r>
      <w:r w:rsidR="00974365">
        <w:rPr>
          <w:rFonts w:ascii="TimesNewRomanPS-BoldMT" w:eastAsia="Calibri" w:hAnsi="TimesNewRomanPS-BoldMT" w:cs="TimesNewRomanPS-BoldMT"/>
          <w:b/>
          <w:bCs/>
          <w:color w:val="FF0000"/>
          <w:kern w:val="0"/>
          <w:sz w:val="22"/>
          <w:szCs w:val="22"/>
          <w:lang w:eastAsia="en-US" w:bidi="ar-SA"/>
        </w:rPr>
        <w:t xml:space="preserve"> </w:t>
      </w:r>
      <w:bookmarkStart w:id="0" w:name="_GoBack"/>
      <w:bookmarkEnd w:id="0"/>
      <w:r>
        <w:rPr>
          <w:rFonts w:ascii="TimesNewRomanPS-BoldMT" w:eastAsia="Calibri" w:hAnsi="TimesNewRomanPS-BoldMT" w:cs="TimesNewRomanPS-BoldMT"/>
          <w:b/>
          <w:bCs/>
          <w:color w:val="FF0000"/>
          <w:kern w:val="0"/>
          <w:sz w:val="22"/>
          <w:szCs w:val="22"/>
          <w:lang w:eastAsia="en-US" w:bidi="ar-SA"/>
        </w:rPr>
        <w:t>Gminnego Centrum Informacji</w:t>
      </w:r>
    </w:p>
    <w:p w:rsidR="001A4D54" w:rsidRDefault="001A4D54" w:rsidP="001A4D54">
      <w:pPr>
        <w:widowControl/>
        <w:suppressAutoHyphens w:val="0"/>
        <w:spacing w:line="247" w:lineRule="auto"/>
        <w:jc w:val="both"/>
        <w:rPr>
          <w:rFonts w:ascii="TimesNewRomanPS-BoldMT" w:eastAsia="Calibri" w:hAnsi="TimesNewRomanPS-BoldMT" w:cs="TimesNewRomanPS-BoldMT"/>
          <w:b/>
          <w:bCs/>
          <w:color w:val="FF0000"/>
          <w:kern w:val="0"/>
          <w:sz w:val="22"/>
          <w:szCs w:val="22"/>
          <w:lang w:eastAsia="en-US" w:bidi="ar-SA"/>
        </w:rPr>
      </w:pPr>
      <w:r>
        <w:rPr>
          <w:rFonts w:ascii="TimesNewRomanPS-BoldMT" w:eastAsia="Calibri" w:hAnsi="TimesNewRomanPS-BoldMT" w:cs="TimesNewRomanPS-BoldMT"/>
          <w:b/>
          <w:bCs/>
          <w:color w:val="FF0000"/>
          <w:kern w:val="0"/>
          <w:sz w:val="22"/>
          <w:szCs w:val="22"/>
          <w:lang w:eastAsia="en-US" w:bidi="ar-SA"/>
        </w:rPr>
        <w:t xml:space="preserve">                                                                                                                   Kultury, Sportu i Rekreacji</w:t>
      </w:r>
    </w:p>
    <w:p w:rsidR="001A4D54" w:rsidRDefault="001A4D54" w:rsidP="001A4D54">
      <w:pPr>
        <w:widowControl/>
        <w:suppressAutoHyphens w:val="0"/>
        <w:spacing w:line="247" w:lineRule="auto"/>
        <w:ind w:firstLine="7088"/>
        <w:jc w:val="both"/>
        <w:rPr>
          <w:rFonts w:ascii="TimesNewRomanPS-BoldMT" w:eastAsia="Calibri" w:hAnsi="TimesNewRomanPS-BoldMT" w:cs="TimesNewRomanPS-BoldMT"/>
          <w:b/>
          <w:bCs/>
          <w:color w:val="FF0000"/>
          <w:kern w:val="0"/>
          <w:sz w:val="22"/>
          <w:szCs w:val="22"/>
          <w:lang w:eastAsia="en-US" w:bidi="ar-SA"/>
        </w:rPr>
      </w:pPr>
      <w:r>
        <w:rPr>
          <w:rFonts w:ascii="TimesNewRomanPS-BoldMT" w:eastAsia="Calibri" w:hAnsi="TimesNewRomanPS-BoldMT" w:cs="TimesNewRomanPS-BoldMT"/>
          <w:b/>
          <w:bCs/>
          <w:color w:val="FF0000"/>
          <w:kern w:val="0"/>
          <w:sz w:val="22"/>
          <w:szCs w:val="22"/>
          <w:lang w:eastAsia="en-US" w:bidi="ar-SA"/>
        </w:rPr>
        <w:t>w Długosiodle</w:t>
      </w:r>
    </w:p>
    <w:p w:rsidR="001A4D54" w:rsidRDefault="001A4D54" w:rsidP="001A4D54">
      <w:pPr>
        <w:widowControl/>
        <w:suppressAutoHyphens w:val="0"/>
        <w:spacing w:after="160" w:line="247" w:lineRule="auto"/>
        <w:jc w:val="both"/>
        <w:rPr>
          <w:rFonts w:eastAsia="Calibri" w:cs="Times New Roman"/>
          <w:b/>
          <w:color w:val="FF0000"/>
          <w:kern w:val="0"/>
          <w:lang w:eastAsia="en-US" w:bidi="ar-SA"/>
        </w:rPr>
      </w:pPr>
      <w:r>
        <w:rPr>
          <w:rFonts w:eastAsia="Calibri" w:cs="Times New Roman"/>
          <w:b/>
          <w:color w:val="FF0000"/>
          <w:kern w:val="0"/>
          <w:lang w:eastAsia="en-US" w:bidi="ar-SA"/>
        </w:rPr>
        <w:t xml:space="preserve">                                                                                                              /-/ Marek Kaniewski</w:t>
      </w:r>
    </w:p>
    <w:p w:rsidR="00810E83" w:rsidRDefault="00810E83">
      <w:pPr>
        <w:pStyle w:val="Standard"/>
        <w:jc w:val="both"/>
      </w:pPr>
    </w:p>
    <w:sectPr w:rsidR="00810E83">
      <w:headerReference w:type="default" r:id="rId8"/>
      <w:footerReference w:type="default" r:id="rId9"/>
      <w:pgSz w:w="11906" w:h="16838"/>
      <w:pgMar w:top="1418" w:right="1127" w:bottom="1693" w:left="1134" w:header="568"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14" w:rsidRDefault="00AF4E14">
      <w:r>
        <w:separator/>
      </w:r>
    </w:p>
  </w:endnote>
  <w:endnote w:type="continuationSeparator" w:id="0">
    <w:p w:rsidR="00AF4E14" w:rsidRDefault="00AF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charset w:val="00"/>
    <w:family w:val="auto"/>
    <w:pitch w:val="variable"/>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Droid Sans Fallback">
    <w:altName w:val="Times New Roman"/>
    <w:charset w:val="00"/>
    <w:family w:val="auto"/>
    <w:pitch w:val="variable"/>
  </w:font>
  <w:font w:name="DejaVu Sans Condensed">
    <w:altName w:val="Times New Roman"/>
    <w:charset w:val="00"/>
    <w:family w:val="auto"/>
    <w:pitch w:val="variable"/>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NewRomanPS-BoldMT">
    <w:altName w:val="Times New Roman"/>
    <w:charset w:val="00"/>
    <w:family w:val="auto"/>
    <w:pitch w:val="default"/>
  </w:font>
  <w:font w:name="TimesNewRomanPSMT">
    <w:altName w:val="Times New Roman"/>
    <w:charset w:val="EE"/>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B0" w:rsidRDefault="00BD42B9">
    <w:pPr>
      <w:pStyle w:val="Stopka"/>
      <w:jc w:val="center"/>
    </w:pPr>
    <w:r>
      <w:fldChar w:fldCharType="begin"/>
    </w:r>
    <w:r>
      <w:instrText xml:space="preserve"> PAGE </w:instrText>
    </w:r>
    <w:r>
      <w:fldChar w:fldCharType="separate"/>
    </w:r>
    <w:r w:rsidR="00974365">
      <w:rPr>
        <w:noProof/>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14" w:rsidRDefault="00AF4E14">
      <w:r>
        <w:rPr>
          <w:color w:val="000000"/>
        </w:rPr>
        <w:separator/>
      </w:r>
    </w:p>
  </w:footnote>
  <w:footnote w:type="continuationSeparator" w:id="0">
    <w:p w:rsidR="00AF4E14" w:rsidRDefault="00AF4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2B0" w:rsidRDefault="00BD42B9">
    <w:pPr>
      <w:autoSpaceDE w:val="0"/>
      <w:jc w:val="center"/>
      <w:rPr>
        <w:rFonts w:ascii="TimesNewRomanPSMT" w:hAnsi="TimesNewRomanPSMT" w:cs="TimesNewRomanPSMT"/>
        <w:color w:val="000000"/>
        <w:sz w:val="20"/>
        <w:szCs w:val="20"/>
      </w:rPr>
    </w:pPr>
    <w:r>
      <w:rPr>
        <w:rFonts w:ascii="TimesNewRomanPSMT" w:hAnsi="TimesNewRomanPSMT" w:cs="TimesNewRomanPSMT"/>
        <w:color w:val="000000"/>
        <w:sz w:val="20"/>
        <w:szCs w:val="20"/>
      </w:rPr>
      <w:t>DOSTAWA ARTYKUŁÓW ŻYWNOŚCIOWYCH DLA GMINNEGO CENTRUM INFORMACJI, KULTURY,</w:t>
    </w:r>
    <w:r w:rsidR="00AE1D95">
      <w:rPr>
        <w:rFonts w:ascii="TimesNewRomanPSMT" w:hAnsi="TimesNewRomanPSMT" w:cs="TimesNewRomanPSMT"/>
        <w:color w:val="000000"/>
        <w:sz w:val="20"/>
        <w:szCs w:val="20"/>
      </w:rPr>
      <w:t xml:space="preserve"> </w:t>
    </w:r>
    <w:r>
      <w:rPr>
        <w:rFonts w:ascii="TimesNewRomanPSMT" w:hAnsi="TimesNewRomanPSMT" w:cs="TimesNewRomanPSMT"/>
        <w:color w:val="000000"/>
        <w:sz w:val="20"/>
        <w:szCs w:val="20"/>
      </w:rPr>
      <w:t>SPORTU I REKREACJI W DŁUGOSIODLE</w:t>
    </w:r>
  </w:p>
  <w:p w:rsidR="008802B0" w:rsidRDefault="00BD42B9">
    <w:pPr>
      <w:pStyle w:val="Standard"/>
      <w:jc w:val="center"/>
      <w:rPr>
        <w:sz w:val="20"/>
        <w:szCs w:val="20"/>
      </w:rPr>
    </w:pPr>
    <w:r>
      <w:rPr>
        <w:sz w:val="20"/>
        <w:szCs w:val="20"/>
      </w:rPr>
      <w:t>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6251"/>
    <w:multiLevelType w:val="multilevel"/>
    <w:tmpl w:val="F538E56E"/>
    <w:styleLink w:val="WW8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945AC4"/>
    <w:multiLevelType w:val="multilevel"/>
    <w:tmpl w:val="BB5A2382"/>
    <w:styleLink w:val="WW8Num9"/>
    <w:lvl w:ilvl="0">
      <w:numFmt w:val="bullet"/>
      <w:lvlText w:val=""/>
      <w:lvlJc w:val="left"/>
      <w:pPr>
        <w:ind w:left="720" w:hanging="360"/>
      </w:pPr>
      <w:rPr>
        <w:rFonts w:ascii="Symbol" w:hAnsi="Symbol" w:cs="Open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F275E9"/>
    <w:multiLevelType w:val="multilevel"/>
    <w:tmpl w:val="7F0A46CC"/>
    <w:styleLink w:val="WW8Num70"/>
    <w:lvl w:ilvl="0">
      <w:start w:val="1"/>
      <w:numFmt w:val="decimal"/>
      <w:lvlText w:val="%1."/>
      <w:lvlJc w:val="left"/>
      <w:pPr>
        <w:ind w:left="720" w:hanging="360"/>
      </w:pPr>
    </w:lvl>
    <w:lvl w:ilvl="1">
      <w:start w:val="1"/>
      <w:numFmt w:val="decimal"/>
      <w:lvlText w:val="%2."/>
      <w:lvlJc w:val="left"/>
      <w:pPr>
        <w:ind w:left="360" w:hanging="360"/>
      </w:p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7807BE"/>
    <w:multiLevelType w:val="multilevel"/>
    <w:tmpl w:val="6A3265B6"/>
    <w:styleLink w:val="WW8Num36"/>
    <w:lvl w:ilvl="0">
      <w:start w:val="20"/>
      <w:numFmt w:val="decimal"/>
      <w:lvlText w:val="%1."/>
      <w:lvlJc w:val="left"/>
      <w:pPr>
        <w:ind w:left="1440" w:hanging="360"/>
      </w:pPr>
    </w:lvl>
    <w:lvl w:ilvl="1">
      <w:numFmt w:val="bullet"/>
      <w:lvlText w:val="-"/>
      <w:lvlJc w:val="left"/>
      <w:pPr>
        <w:ind w:left="1605" w:hanging="525"/>
      </w:pPr>
      <w:rPr>
        <w:rFonts w:ascii="Times New Roman" w:eastAsia="OpenSymbol" w:hAnsi="Times New Roman" w:cs="OpenSymbol"/>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 w15:restartNumberingAfterBreak="0">
    <w:nsid w:val="08862749"/>
    <w:multiLevelType w:val="multilevel"/>
    <w:tmpl w:val="CC60FC7A"/>
    <w:styleLink w:val="WW8Num73"/>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5" w15:restartNumberingAfterBreak="0">
    <w:nsid w:val="0BED2F7F"/>
    <w:multiLevelType w:val="multilevel"/>
    <w:tmpl w:val="C5EA2AD6"/>
    <w:styleLink w:val="WW8Num14"/>
    <w:lvl w:ilvl="0">
      <w:start w:val="14"/>
      <w:numFmt w:val="decimal"/>
      <w:lvlText w:val="%1."/>
      <w:lvlJc w:val="left"/>
      <w:pPr>
        <w:ind w:left="644" w:hanging="360"/>
      </w:pPr>
      <w:rPr>
        <w:rFonts w:eastAsia="Calibri" w:cs="Times New Roman"/>
        <w:color w:val="000000"/>
        <w:kern w:val="3"/>
        <w:lang w:eastAsia="pl-PL" w:bidi="ar-SA"/>
      </w:r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45199F"/>
    <w:multiLevelType w:val="multilevel"/>
    <w:tmpl w:val="25B4BD58"/>
    <w:styleLink w:val="WW8Num34"/>
    <w:lvl w:ilvl="0">
      <w:start w:val="1"/>
      <w:numFmt w:val="decimal"/>
      <w:lvlText w:val="%1."/>
      <w:lvlJc w:val="left"/>
      <w:pPr>
        <w:ind w:left="3600" w:hanging="360"/>
      </w:pPr>
      <w:rPr>
        <w:color w:val="000000"/>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lowerLetter"/>
      <w:lvlText w:val="%4)"/>
      <w:lvlJc w:val="left"/>
      <w:pPr>
        <w:ind w:left="5760" w:hanging="360"/>
      </w:pPr>
      <w:rPr>
        <w:rFonts w:eastAsia="Arial Unicode MS"/>
      </w:rPr>
    </w:lvl>
    <w:lvl w:ilvl="4">
      <w:start w:val="1"/>
      <w:numFmt w:val="decimal"/>
      <w:lvlText w:val="%5."/>
      <w:lvlJc w:val="left"/>
      <w:pPr>
        <w:ind w:left="6480" w:hanging="360"/>
      </w:pPr>
      <w:rPr>
        <w:b w:val="0"/>
        <w:i w:val="0"/>
        <w:color w:val="000000"/>
        <w:sz w:val="22"/>
        <w:szCs w:val="22"/>
      </w:r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7" w15:restartNumberingAfterBreak="0">
    <w:nsid w:val="123A5C65"/>
    <w:multiLevelType w:val="multilevel"/>
    <w:tmpl w:val="9640AE1C"/>
    <w:styleLink w:val="WW8Num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535C5D"/>
    <w:multiLevelType w:val="multilevel"/>
    <w:tmpl w:val="43CA193E"/>
    <w:styleLink w:val="WW8Num11"/>
    <w:lvl w:ilvl="0">
      <w:start w:val="1"/>
      <w:numFmt w:val="decimal"/>
      <w:lvlText w:val="%1."/>
      <w:lvlJc w:val="left"/>
      <w:pPr>
        <w:ind w:left="720" w:hanging="360"/>
      </w:pPr>
    </w:lvl>
    <w:lvl w:ilvl="1">
      <w:start w:val="1"/>
      <w:numFmt w:val="decimal"/>
      <w:lvlText w:val="%2."/>
      <w:lvlJc w:val="left"/>
    </w:lvl>
    <w:lvl w:ilvl="2">
      <w:start w:val="1"/>
      <w:numFmt w:val="decimal"/>
      <w:lvlText w:val="%3)"/>
      <w:lvlJc w:val="right"/>
      <w:rPr>
        <w:rFonts w:ascii="Times New Roman" w:eastAsia="Lucida Sans Unicode" w:hAnsi="Times New Roman" w:cs="Mang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D555E7"/>
    <w:multiLevelType w:val="multilevel"/>
    <w:tmpl w:val="9C40DA9E"/>
    <w:styleLink w:val="WW8Num21"/>
    <w:lvl w:ilvl="0">
      <w:start w:val="9"/>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242AAC"/>
    <w:multiLevelType w:val="multilevel"/>
    <w:tmpl w:val="653E80FC"/>
    <w:styleLink w:val="WW8Num58"/>
    <w:lvl w:ilvl="0">
      <w:start w:val="1"/>
      <w:numFmt w:val="decimal"/>
      <w:lvlText w:val="%1."/>
      <w:lvlJc w:val="left"/>
      <w:pPr>
        <w:ind w:left="644" w:hanging="360"/>
      </w:pPr>
      <w:rPr>
        <w:rFonts w:cs="Times New Roman"/>
        <w:color w:val="000000"/>
        <w:spacing w:val="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90275F"/>
    <w:multiLevelType w:val="multilevel"/>
    <w:tmpl w:val="494AF584"/>
    <w:styleLink w:val="WW8Num6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BE1437"/>
    <w:multiLevelType w:val="multilevel"/>
    <w:tmpl w:val="873A5AC6"/>
    <w:styleLink w:val="WW8Num19"/>
    <w:lvl w:ilvl="0">
      <w:start w:val="12"/>
      <w:numFmt w:val="decimal"/>
      <w:lvlText w:val="%1."/>
      <w:lvlJc w:val="left"/>
      <w:pPr>
        <w:ind w:left="1440" w:hanging="360"/>
      </w:pPr>
    </w:lvl>
    <w:lvl w:ilvl="1">
      <w:start w:val="1"/>
      <w:numFmt w:val="decimal"/>
      <w:lvlText w:val="%1.%2"/>
      <w:lvlJc w:val="left"/>
      <w:pPr>
        <w:ind w:left="1635" w:hanging="555"/>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13" w15:restartNumberingAfterBreak="0">
    <w:nsid w:val="17F54ED0"/>
    <w:multiLevelType w:val="multilevel"/>
    <w:tmpl w:val="8722A114"/>
    <w:styleLink w:val="WW8Num63"/>
    <w:lvl w:ilvl="0">
      <w:start w:val="21"/>
      <w:numFmt w:val="decimal"/>
      <w:lvlText w:val="%1."/>
      <w:lvlJc w:val="left"/>
      <w:pPr>
        <w:ind w:left="720" w:hanging="357"/>
      </w:pPr>
    </w:lvl>
    <w:lvl w:ilvl="1">
      <w:start w:val="1"/>
      <w:numFmt w:val="lowerLetter"/>
      <w:lvlText w:val="%2)"/>
      <w:lvlJc w:val="left"/>
      <w:pPr>
        <w:ind w:left="1440" w:hanging="360"/>
      </w:pPr>
      <w:rPr>
        <w:rFonts w:eastAsia="Calibri" w:cs="Times New Roman"/>
        <w:kern w:val="3"/>
        <w:lang w:bidi="ar-SA"/>
      </w:rPr>
    </w:lvl>
    <w:lvl w:ilvl="2">
      <w:start w:val="1"/>
      <w:numFmt w:val="decimal"/>
      <w:lvlText w:val="%3)"/>
      <w:lvlJc w:val="left"/>
      <w:pPr>
        <w:ind w:left="2160" w:hanging="180"/>
      </w:pPr>
      <w:rPr>
        <w:color w:val="FF0000"/>
      </w:r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F96119"/>
    <w:multiLevelType w:val="multilevel"/>
    <w:tmpl w:val="71401DEE"/>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1004" w:hanging="720"/>
      </w:pPr>
      <w:rPr>
        <w:b w:val="0"/>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18122CF0"/>
    <w:multiLevelType w:val="multilevel"/>
    <w:tmpl w:val="78C0FA5A"/>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8291CA7"/>
    <w:multiLevelType w:val="multilevel"/>
    <w:tmpl w:val="AF3E55EE"/>
    <w:styleLink w:val="WW8Num54"/>
    <w:lvl w:ilvl="0">
      <w:start w:val="4"/>
      <w:numFmt w:val="decimal"/>
      <w:lvlText w:val="%1."/>
      <w:lvlJc w:val="left"/>
      <w:pPr>
        <w:ind w:left="720" w:hanging="360"/>
      </w:pPr>
      <w:rPr>
        <w:color w:val="FF0000"/>
        <w:sz w:val="22"/>
        <w:szCs w:val="22"/>
        <w:shd w:val="clear" w:color="auto" w:fill="FFFF00"/>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7" w15:restartNumberingAfterBreak="0">
    <w:nsid w:val="1A18307D"/>
    <w:multiLevelType w:val="multilevel"/>
    <w:tmpl w:val="C0D68966"/>
    <w:styleLink w:val="WW8Num78"/>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902126"/>
    <w:multiLevelType w:val="multilevel"/>
    <w:tmpl w:val="B4A800B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0F50DAC"/>
    <w:multiLevelType w:val="multilevel"/>
    <w:tmpl w:val="764256C8"/>
    <w:lvl w:ilvl="0">
      <w:start w:val="1"/>
      <w:numFmt w:val="decimal"/>
      <w:lvlText w:val="%1."/>
      <w:lvlJc w:val="left"/>
    </w:lvl>
    <w:lvl w:ilvl="1">
      <w:start w:val="1"/>
      <w:numFmt w:val="decimal"/>
      <w:lvlText w:val="%2)"/>
      <w:lvlJc w:val="left"/>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1480829"/>
    <w:multiLevelType w:val="multilevel"/>
    <w:tmpl w:val="825C82F0"/>
    <w:styleLink w:val="WW8Num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847202"/>
    <w:multiLevelType w:val="multilevel"/>
    <w:tmpl w:val="284EBC3C"/>
    <w:styleLink w:val="WW8Num32"/>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22" w15:restartNumberingAfterBreak="0">
    <w:nsid w:val="224E53CD"/>
    <w:multiLevelType w:val="multilevel"/>
    <w:tmpl w:val="4B488DA0"/>
    <w:styleLink w:val="WW8Num49"/>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15:restartNumberingAfterBreak="0">
    <w:nsid w:val="2551568C"/>
    <w:multiLevelType w:val="multilevel"/>
    <w:tmpl w:val="0ED4257C"/>
    <w:styleLink w:val="WW8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kern w:val="3"/>
        <w:lang w:eastAsia="pl-PL" w:bidi="ar-SA"/>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4" w15:restartNumberingAfterBreak="0">
    <w:nsid w:val="259C18B4"/>
    <w:multiLevelType w:val="multilevel"/>
    <w:tmpl w:val="D11CDE54"/>
    <w:lvl w:ilvl="0">
      <w:start w:val="2"/>
      <w:numFmt w:val="decimal"/>
      <w:lvlText w:val="%1."/>
      <w:lvlJc w:val="left"/>
      <w:pPr>
        <w:ind w:left="360" w:hanging="360"/>
      </w:pPr>
      <w:rPr>
        <w:rFonts w:eastAsia="Times New Roman" w:cs="Times New Roman"/>
      </w:rPr>
    </w:lvl>
    <w:lvl w:ilvl="1">
      <w:start w:val="2"/>
      <w:numFmt w:val="decimal"/>
      <w:lvlText w:val="%1.%2."/>
      <w:lvlJc w:val="left"/>
      <w:pPr>
        <w:ind w:left="360" w:hanging="360"/>
      </w:pPr>
      <w:rPr>
        <w:rFonts w:eastAsia="Times New Roman" w:cs="Times New Roman"/>
        <w:b w:val="0"/>
      </w:rPr>
    </w:lvl>
    <w:lvl w:ilvl="2">
      <w:start w:val="1"/>
      <w:numFmt w:val="decimal"/>
      <w:lvlText w:val="%1.%2.%3."/>
      <w:lvlJc w:val="left"/>
      <w:pPr>
        <w:ind w:left="720" w:hanging="720"/>
      </w:pPr>
      <w:rPr>
        <w:rFonts w:eastAsia="Times New Roman" w:cs="Times New Roman"/>
      </w:rPr>
    </w:lvl>
    <w:lvl w:ilvl="3">
      <w:start w:val="1"/>
      <w:numFmt w:val="decimal"/>
      <w:lvlText w:val="%1.%2.%3.%4."/>
      <w:lvlJc w:val="left"/>
      <w:pPr>
        <w:ind w:left="720" w:hanging="720"/>
      </w:pPr>
      <w:rPr>
        <w:rFonts w:eastAsia="Times New Roman" w:cs="Times New Roman"/>
      </w:rPr>
    </w:lvl>
    <w:lvl w:ilvl="4">
      <w:start w:val="1"/>
      <w:numFmt w:val="decimal"/>
      <w:lvlText w:val="%1.%2.%3.%4.%5."/>
      <w:lvlJc w:val="left"/>
      <w:pPr>
        <w:ind w:left="1080" w:hanging="1080"/>
      </w:pPr>
      <w:rPr>
        <w:rFonts w:eastAsia="Times New Roman" w:cs="Times New Roman"/>
      </w:rPr>
    </w:lvl>
    <w:lvl w:ilvl="5">
      <w:start w:val="1"/>
      <w:numFmt w:val="decimal"/>
      <w:lvlText w:val="%1.%2.%3.%4.%5.%6."/>
      <w:lvlJc w:val="left"/>
      <w:pPr>
        <w:ind w:left="1080" w:hanging="1080"/>
      </w:pPr>
      <w:rPr>
        <w:rFonts w:eastAsia="Times New Roman" w:cs="Times New Roman"/>
      </w:rPr>
    </w:lvl>
    <w:lvl w:ilvl="6">
      <w:start w:val="1"/>
      <w:numFmt w:val="decimal"/>
      <w:lvlText w:val="%1.%2.%3.%4.%5.%6.%7."/>
      <w:lvlJc w:val="left"/>
      <w:pPr>
        <w:ind w:left="1440" w:hanging="1440"/>
      </w:pPr>
      <w:rPr>
        <w:rFonts w:eastAsia="Times New Roman" w:cs="Times New Roman"/>
      </w:rPr>
    </w:lvl>
    <w:lvl w:ilvl="7">
      <w:start w:val="1"/>
      <w:numFmt w:val="decimal"/>
      <w:lvlText w:val="%1.%2.%3.%4.%5.%6.%7.%8."/>
      <w:lvlJc w:val="left"/>
      <w:pPr>
        <w:ind w:left="1440" w:hanging="1440"/>
      </w:pPr>
      <w:rPr>
        <w:rFonts w:eastAsia="Times New Roman" w:cs="Times New Roman"/>
      </w:rPr>
    </w:lvl>
    <w:lvl w:ilvl="8">
      <w:start w:val="1"/>
      <w:numFmt w:val="decimal"/>
      <w:lvlText w:val="%1.%2.%3.%4.%5.%6.%7.%8.%9."/>
      <w:lvlJc w:val="left"/>
      <w:pPr>
        <w:ind w:left="1800" w:hanging="1800"/>
      </w:pPr>
      <w:rPr>
        <w:rFonts w:eastAsia="Times New Roman" w:cs="Times New Roman"/>
      </w:rPr>
    </w:lvl>
  </w:abstractNum>
  <w:abstractNum w:abstractNumId="25" w15:restartNumberingAfterBreak="0">
    <w:nsid w:val="259F059E"/>
    <w:multiLevelType w:val="multilevel"/>
    <w:tmpl w:val="5240F550"/>
    <w:styleLink w:val="WW8Num30"/>
    <w:lvl w:ilvl="0">
      <w:start w:val="1"/>
      <w:numFmt w:val="upperRoman"/>
      <w:pStyle w:val="Rzymskie"/>
      <w:lvlText w:val="%1."/>
      <w:lvlJc w:val="left"/>
      <w:pPr>
        <w:ind w:left="180" w:hanging="180"/>
      </w:pPr>
      <w:rPr>
        <w:b/>
      </w:rPr>
    </w:lvl>
    <w:lvl w:ilvl="1">
      <w:start w:val="1"/>
      <w:numFmt w:val="decimal"/>
      <w:lvlText w:val="%2)"/>
      <w:lvlJc w:val="left"/>
      <w:pPr>
        <w:ind w:left="965" w:hanging="283"/>
      </w:pPr>
      <w:rPr>
        <w:b/>
        <w:i w:val="0"/>
        <w:sz w:val="24"/>
        <w:szCs w:val="24"/>
        <w:u w:val="none"/>
      </w:rPr>
    </w:lvl>
    <w:lvl w:ilvl="2">
      <w:start w:val="2"/>
      <w:numFmt w:val="decimal"/>
      <w:lvlText w:val="%3)"/>
      <w:lvlJc w:val="left"/>
      <w:pPr>
        <w:ind w:left="1942" w:hanging="360"/>
      </w:pPr>
    </w:lvl>
    <w:lvl w:ilvl="3">
      <w:start w:val="45"/>
      <w:numFmt w:val="decimal"/>
      <w:lvlText w:val="%4"/>
      <w:lvlJc w:val="left"/>
      <w:pPr>
        <w:ind w:left="2482" w:hanging="360"/>
      </w:pPr>
    </w:lvl>
    <w:lvl w:ilvl="4">
      <w:start w:val="1"/>
      <w:numFmt w:val="lowerLetter"/>
      <w:lvlText w:val="%5)"/>
      <w:lvlJc w:val="left"/>
      <w:pPr>
        <w:ind w:left="3202" w:hanging="360"/>
      </w:pPr>
      <w:rPr>
        <w:u w:val="none"/>
      </w:rPr>
    </w:lvl>
    <w:lvl w:ilvl="5">
      <w:start w:val="1"/>
      <w:numFmt w:val="decimal"/>
      <w:lvlText w:val="%6)"/>
      <w:lvlJc w:val="left"/>
      <w:pPr>
        <w:ind w:left="4102" w:hanging="360"/>
      </w:pPr>
    </w:lvl>
    <w:lvl w:ilvl="6">
      <w:start w:val="2"/>
      <w:numFmt w:val="decimal"/>
      <w:lvlText w:val="%7."/>
      <w:lvlJc w:val="left"/>
      <w:pPr>
        <w:ind w:left="4642" w:hanging="360"/>
      </w:pPr>
    </w:lvl>
    <w:lvl w:ilvl="7">
      <w:start w:val="1"/>
      <w:numFmt w:val="lowerLetter"/>
      <w:lvlText w:val="%8."/>
      <w:lvlJc w:val="left"/>
      <w:pPr>
        <w:ind w:left="5362" w:hanging="360"/>
      </w:pPr>
    </w:lvl>
    <w:lvl w:ilvl="8">
      <w:start w:val="1"/>
      <w:numFmt w:val="lowerRoman"/>
      <w:lvlText w:val="%9."/>
      <w:lvlJc w:val="right"/>
      <w:pPr>
        <w:ind w:left="6082" w:hanging="180"/>
      </w:pPr>
    </w:lvl>
  </w:abstractNum>
  <w:abstractNum w:abstractNumId="26" w15:restartNumberingAfterBreak="0">
    <w:nsid w:val="29CB0475"/>
    <w:multiLevelType w:val="multilevel"/>
    <w:tmpl w:val="58425D28"/>
    <w:styleLink w:val="WW8Num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2A2175F9"/>
    <w:multiLevelType w:val="multilevel"/>
    <w:tmpl w:val="20F019F8"/>
    <w:styleLink w:val="WW8Num3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CA7161"/>
    <w:multiLevelType w:val="multilevel"/>
    <w:tmpl w:val="DDD48B56"/>
    <w:styleLink w:val="WW8Num3"/>
    <w:lvl w:ilvl="0">
      <w:start w:val="1"/>
      <w:numFmt w:val="decimal"/>
      <w:lvlText w:val="%1)"/>
      <w:lvlJc w:val="left"/>
      <w:pPr>
        <w:ind w:left="144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2DAA7BDE"/>
    <w:multiLevelType w:val="multilevel"/>
    <w:tmpl w:val="A62C934A"/>
    <w:styleLink w:val="WW8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DF24DCA"/>
    <w:multiLevelType w:val="multilevel"/>
    <w:tmpl w:val="FE92C876"/>
    <w:styleLink w:val="WW8Num7"/>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31" w15:restartNumberingAfterBreak="0">
    <w:nsid w:val="2E0E0D86"/>
    <w:multiLevelType w:val="multilevel"/>
    <w:tmpl w:val="F2C86AF8"/>
    <w:styleLink w:val="WW8Num53"/>
    <w:lvl w:ilvl="0">
      <w:start w:val="7"/>
      <w:numFmt w:val="decimal"/>
      <w:lvlText w:val="%1."/>
      <w:lvlJc w:val="left"/>
      <w:pPr>
        <w:ind w:left="720" w:hanging="360"/>
      </w:pPr>
    </w:lvl>
    <w:lvl w:ilvl="1">
      <w:start w:val="1"/>
      <w:numFmt w:val="lowerLetter"/>
      <w:lvlText w:val="%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2F1B57B4"/>
    <w:multiLevelType w:val="multilevel"/>
    <w:tmpl w:val="953EFAAA"/>
    <w:styleLink w:val="WW8Num80"/>
    <w:lvl w:ilvl="0">
      <w:start w:val="1"/>
      <w:numFmt w:val="decimal"/>
      <w:lvlText w:val="%1)"/>
      <w:lvlJc w:val="left"/>
      <w:pPr>
        <w:ind w:left="720" w:hanging="360"/>
      </w:pPr>
      <w:rPr>
        <w:rFonts w:cs="Times New Roman"/>
      </w:rPr>
    </w:lvl>
    <w:lvl w:ilvl="1">
      <w:start w:val="1"/>
      <w:numFmt w:val="decimal"/>
      <w:lvlText w:val="%2."/>
      <w:lvlJc w:val="left"/>
      <w:pPr>
        <w:ind w:left="644" w:hanging="360"/>
      </w:pPr>
      <w:rPr>
        <w:rFonts w:ascii="Tahoma" w:eastAsia="Times New Roman" w:hAnsi="Tahoma" w:cs="Tahoma"/>
        <w:b w:val="0"/>
      </w:rPr>
    </w:lvl>
    <w:lvl w:ilvl="2">
      <w:start w:val="12"/>
      <w:numFmt w:val="decimal"/>
      <w:lvlText w:val="%3"/>
      <w:lvlJc w:val="left"/>
      <w:pPr>
        <w:ind w:left="2340" w:hanging="360"/>
      </w:pPr>
      <w:rPr>
        <w:rFonts w:ascii="Times New Roman" w:eastAsia="Times New Roman" w:hAnsi="Times New Roman" w:cs="Times New Roman"/>
      </w:rPr>
    </w:lvl>
    <w:lvl w:ilvl="3">
      <w:start w:val="1"/>
      <w:numFmt w:val="decimal"/>
      <w:lvlText w:val="%4."/>
      <w:lvlJc w:val="left"/>
      <w:pPr>
        <w:ind w:left="2880" w:hanging="360"/>
      </w:pPr>
      <w:rPr>
        <w:rFonts w:cs="Times New Roman"/>
        <w:b w:val="0"/>
        <w:bCs w:val="0"/>
        <w:i w:val="0"/>
        <w:iCs w:val="0"/>
      </w:rPr>
    </w:lvl>
    <w:lvl w:ilvl="4">
      <w:start w:val="1"/>
      <w:numFmt w:val="upperLetter"/>
      <w:lvlText w:val="%5."/>
      <w:lvlJc w:val="left"/>
      <w:pPr>
        <w:ind w:left="3600" w:hanging="360"/>
      </w:pPr>
      <w:rPr>
        <w:rFonts w:ascii="Times New Roman" w:eastAsia="Times New Roman" w:hAnsi="Times New Roman" w:cs="Times New Roman"/>
      </w:rPr>
    </w:lvl>
    <w:lvl w:ilvl="5">
      <w:start w:val="1"/>
      <w:numFmt w:val="decimal"/>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ascii="Times New Roman" w:eastAsia="Times New Roman" w:hAnsi="Times New Roman" w:cs="Times New Roman"/>
      </w:rPr>
    </w:lvl>
    <w:lvl w:ilvl="8">
      <w:start w:val="1"/>
      <w:numFmt w:val="decimal"/>
      <w:lvlText w:val="%9."/>
      <w:lvlJc w:val="left"/>
      <w:pPr>
        <w:ind w:left="6480" w:hanging="360"/>
      </w:pPr>
      <w:rPr>
        <w:rFonts w:ascii="Times New Roman" w:eastAsia="Times New Roman" w:hAnsi="Times New Roman" w:cs="Times New Roman"/>
      </w:rPr>
    </w:lvl>
  </w:abstractNum>
  <w:abstractNum w:abstractNumId="33" w15:restartNumberingAfterBreak="0">
    <w:nsid w:val="2F5B5F6B"/>
    <w:multiLevelType w:val="multilevel"/>
    <w:tmpl w:val="9A22A628"/>
    <w:styleLink w:val="WW8Num39"/>
    <w:lvl w:ilvl="0">
      <w:start w:val="10"/>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2FA467D9"/>
    <w:multiLevelType w:val="multilevel"/>
    <w:tmpl w:val="7A34B038"/>
    <w:styleLink w:val="WW8Num65"/>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37F5C14"/>
    <w:multiLevelType w:val="multilevel"/>
    <w:tmpl w:val="4C9C5A0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349865F2"/>
    <w:multiLevelType w:val="multilevel"/>
    <w:tmpl w:val="5DE4767C"/>
    <w:styleLink w:val="WW8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6CC671B"/>
    <w:multiLevelType w:val="multilevel"/>
    <w:tmpl w:val="7E38A5D0"/>
    <w:styleLink w:val="WW8Num56"/>
    <w:lvl w:ilvl="0">
      <w:start w:val="1"/>
      <w:numFmt w:val="decimal"/>
      <w:lvlText w:val="%1."/>
      <w:lvlJc w:val="left"/>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F520B0"/>
    <w:multiLevelType w:val="multilevel"/>
    <w:tmpl w:val="601A4CC8"/>
    <w:styleLink w:val="WW8Num69"/>
    <w:lvl w:ilvl="0">
      <w:start w:val="1"/>
      <w:numFmt w:val="decimal"/>
      <w:lvlText w:val="%1."/>
      <w:lvlJc w:val="left"/>
      <w:pPr>
        <w:ind w:left="720" w:hanging="360"/>
      </w:pPr>
    </w:lvl>
    <w:lvl w:ilvl="1">
      <w:start w:val="1"/>
      <w:numFmt w:val="decimal"/>
      <w:lvlText w:val="%2."/>
      <w:lvlJc w:val="left"/>
      <w:rPr>
        <w:b/>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AEF3208"/>
    <w:multiLevelType w:val="multilevel"/>
    <w:tmpl w:val="263AFA54"/>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3E003C94"/>
    <w:multiLevelType w:val="multilevel"/>
    <w:tmpl w:val="762299FE"/>
    <w:styleLink w:val="WW8Num16"/>
    <w:lvl w:ilvl="0">
      <w:start w:val="1"/>
      <w:numFmt w:val="decimal"/>
      <w:lvlText w:val="%1."/>
      <w:lvlJc w:val="left"/>
      <w:pPr>
        <w:ind w:left="720" w:hanging="360"/>
      </w:pPr>
    </w:lvl>
    <w:lvl w:ilvl="1">
      <w:start w:val="1"/>
      <w:numFmt w:val="decimal"/>
      <w:lvlText w:val="%2."/>
      <w:lvlJc w:val="left"/>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EEA67D4"/>
    <w:multiLevelType w:val="multilevel"/>
    <w:tmpl w:val="DA08F210"/>
    <w:styleLink w:val="WW8Num67"/>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0083571"/>
    <w:multiLevelType w:val="multilevel"/>
    <w:tmpl w:val="C562DBA4"/>
    <w:styleLink w:val="WW8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0832BE6"/>
    <w:multiLevelType w:val="multilevel"/>
    <w:tmpl w:val="926CC286"/>
    <w:styleLink w:val="WW8Num10"/>
    <w:lvl w:ilvl="0">
      <w:start w:val="1"/>
      <w:numFmt w:val="decimal"/>
      <w:lvlText w:val="%1"/>
      <w:lvlJc w:val="left"/>
      <w:pPr>
        <w:ind w:left="360" w:hanging="360"/>
      </w:pPr>
      <w:rPr>
        <w:rFonts w:ascii="Symbol" w:hAnsi="Symbol" w:cs="OpenSymbol"/>
      </w:rPr>
    </w:lvl>
    <w:lvl w:ilvl="1">
      <w:start w:val="1"/>
      <w:numFmt w:val="decimal"/>
      <w:lvlText w:val="%1.%2"/>
      <w:lvlJc w:val="left"/>
      <w:pPr>
        <w:ind w:left="720" w:hanging="360"/>
      </w:pPr>
      <w:rPr>
        <w:rFonts w:ascii="Symbol" w:hAnsi="Symbol" w:cs="OpenSymbol"/>
      </w:rPr>
    </w:lvl>
    <w:lvl w:ilvl="2">
      <w:start w:val="1"/>
      <w:numFmt w:val="decimal"/>
      <w:lvlText w:val="%1.%2.%3"/>
      <w:lvlJc w:val="left"/>
      <w:pPr>
        <w:ind w:left="1440" w:hanging="720"/>
      </w:pPr>
      <w:rPr>
        <w:rFonts w:ascii="Symbol" w:hAnsi="Symbol" w:cs="OpenSymbol"/>
      </w:rPr>
    </w:lvl>
    <w:lvl w:ilvl="3">
      <w:start w:val="1"/>
      <w:numFmt w:val="decimal"/>
      <w:lvlText w:val="%1.%2.%3.%4"/>
      <w:lvlJc w:val="left"/>
      <w:pPr>
        <w:ind w:left="1800" w:hanging="720"/>
      </w:pPr>
      <w:rPr>
        <w:rFonts w:ascii="Symbol" w:hAnsi="Symbol" w:cs="OpenSymbol"/>
      </w:rPr>
    </w:lvl>
    <w:lvl w:ilvl="4">
      <w:start w:val="1"/>
      <w:numFmt w:val="decimal"/>
      <w:lvlText w:val="%1.%2.%3.%4.%5"/>
      <w:lvlJc w:val="left"/>
      <w:pPr>
        <w:ind w:left="2520" w:hanging="1080"/>
      </w:pPr>
      <w:rPr>
        <w:rFonts w:ascii="Symbol" w:hAnsi="Symbol" w:cs="OpenSymbol"/>
      </w:rPr>
    </w:lvl>
    <w:lvl w:ilvl="5">
      <w:start w:val="1"/>
      <w:numFmt w:val="decimal"/>
      <w:lvlText w:val="%1.%2.%3.%4.%5.%6"/>
      <w:lvlJc w:val="left"/>
      <w:pPr>
        <w:ind w:left="2880" w:hanging="1080"/>
      </w:pPr>
      <w:rPr>
        <w:rFonts w:ascii="Symbol" w:hAnsi="Symbol" w:cs="OpenSymbol"/>
      </w:rPr>
    </w:lvl>
    <w:lvl w:ilvl="6">
      <w:start w:val="1"/>
      <w:numFmt w:val="decimal"/>
      <w:lvlText w:val="%1.%2.%3.%4.%5.%6.%7"/>
      <w:lvlJc w:val="left"/>
      <w:pPr>
        <w:ind w:left="3600" w:hanging="1440"/>
      </w:pPr>
      <w:rPr>
        <w:rFonts w:ascii="Symbol" w:hAnsi="Symbol" w:cs="OpenSymbol"/>
      </w:rPr>
    </w:lvl>
    <w:lvl w:ilvl="7">
      <w:start w:val="1"/>
      <w:numFmt w:val="decimal"/>
      <w:lvlText w:val="%1.%2.%3.%4.%5.%6.%7.%8"/>
      <w:lvlJc w:val="left"/>
      <w:pPr>
        <w:ind w:left="3960" w:hanging="1440"/>
      </w:pPr>
      <w:rPr>
        <w:rFonts w:ascii="Symbol" w:hAnsi="Symbol" w:cs="OpenSymbol"/>
      </w:rPr>
    </w:lvl>
    <w:lvl w:ilvl="8">
      <w:start w:val="1"/>
      <w:numFmt w:val="decimal"/>
      <w:lvlText w:val="%1.%2.%3.%4.%5.%6.%7.%8.%9"/>
      <w:lvlJc w:val="left"/>
      <w:pPr>
        <w:ind w:left="4680" w:hanging="1800"/>
      </w:pPr>
      <w:rPr>
        <w:rFonts w:ascii="Symbol" w:hAnsi="Symbol" w:cs="OpenSymbol"/>
      </w:rPr>
    </w:lvl>
  </w:abstractNum>
  <w:abstractNum w:abstractNumId="44" w15:restartNumberingAfterBreak="0">
    <w:nsid w:val="43682004"/>
    <w:multiLevelType w:val="multilevel"/>
    <w:tmpl w:val="CDA6D490"/>
    <w:styleLink w:val="WW8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6207DC2"/>
    <w:multiLevelType w:val="multilevel"/>
    <w:tmpl w:val="AAFAEA9C"/>
    <w:styleLink w:val="WW8Num35"/>
    <w:lvl w:ilvl="0">
      <w:start w:val="1"/>
      <w:numFmt w:val="decimal"/>
      <w:lvlText w:val="%1."/>
      <w:lvlJc w:val="left"/>
      <w:pPr>
        <w:ind w:left="720" w:hanging="360"/>
      </w:pPr>
    </w:lvl>
    <w:lvl w:ilvl="1">
      <w:start w:val="1"/>
      <w:numFmt w:val="decimal"/>
      <w:lvlText w:val="%2."/>
      <w:lvlJc w:val="left"/>
      <w:pPr>
        <w:ind w:left="1440" w:hanging="360"/>
      </w:pPr>
      <w:rPr>
        <w:color w:val="000000"/>
      </w:rPr>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66308F6"/>
    <w:multiLevelType w:val="multilevel"/>
    <w:tmpl w:val="ECC048A0"/>
    <w:styleLink w:val="WW8Num71"/>
    <w:lvl w:ilvl="0">
      <w:start w:val="13"/>
      <w:numFmt w:val="decimal"/>
      <w:lvlText w:val="%1."/>
      <w:lvlJc w:val="left"/>
      <w:pPr>
        <w:ind w:left="1440" w:hanging="360"/>
      </w:pPr>
    </w:lvl>
    <w:lvl w:ilvl="1">
      <w:start w:val="1"/>
      <w:numFmt w:val="decimal"/>
      <w:lvlText w:val="%1.%2"/>
      <w:lvlJc w:val="left"/>
      <w:pPr>
        <w:ind w:left="1560" w:hanging="48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47" w15:restartNumberingAfterBreak="0">
    <w:nsid w:val="46E209BC"/>
    <w:multiLevelType w:val="multilevel"/>
    <w:tmpl w:val="63CE3706"/>
    <w:styleLink w:val="WW8Num7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76B0720"/>
    <w:multiLevelType w:val="multilevel"/>
    <w:tmpl w:val="25080972"/>
    <w:styleLink w:val="WW8Num4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84C5624"/>
    <w:multiLevelType w:val="multilevel"/>
    <w:tmpl w:val="D0B8B80C"/>
    <w:styleLink w:val="WW8Num31"/>
    <w:lvl w:ilvl="0">
      <w:start w:val="1"/>
      <w:numFmt w:val="decimal"/>
      <w:lvlText w:val="%1."/>
      <w:lvlJc w:val="left"/>
      <w:pPr>
        <w:ind w:left="502" w:hanging="360"/>
      </w:pPr>
    </w:lvl>
    <w:lvl w:ilvl="1">
      <w:start w:val="1"/>
      <w:numFmt w:val="decimal"/>
      <w:lvlText w:val="%1.%2"/>
      <w:lvlJc w:val="left"/>
      <w:pPr>
        <w:ind w:left="517" w:hanging="375"/>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0" w15:restartNumberingAfterBreak="0">
    <w:nsid w:val="4B7D4F20"/>
    <w:multiLevelType w:val="multilevel"/>
    <w:tmpl w:val="A1025660"/>
    <w:styleLink w:val="WW8Num13"/>
    <w:lvl w:ilvl="0">
      <w:start w:val="10"/>
      <w:numFmt w:val="decimal"/>
      <w:lvlText w:val="%1."/>
      <w:lvlJc w:val="left"/>
      <w:pPr>
        <w:ind w:left="720" w:hanging="360"/>
      </w:pPr>
      <w:rPr>
        <w:b/>
      </w:rPr>
    </w:lvl>
    <w:lvl w:ilvl="1">
      <w:start w:val="1"/>
      <w:numFmt w:val="none"/>
      <w:lvlText w:val="4.1.%2"/>
      <w:lvlJc w:val="left"/>
      <w:pPr>
        <w:ind w:left="502" w:hanging="360"/>
      </w:pPr>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1" w15:restartNumberingAfterBreak="0">
    <w:nsid w:val="4E4616AD"/>
    <w:multiLevelType w:val="multilevel"/>
    <w:tmpl w:val="511883B6"/>
    <w:styleLink w:val="WW8Num2"/>
    <w:lvl w:ilvl="0">
      <w:start w:val="1"/>
      <w:numFmt w:val="decimal"/>
      <w:lvlText w:val="%1)"/>
      <w:lvlJc w:val="left"/>
      <w:pPr>
        <w:ind w:left="720" w:hanging="360"/>
      </w:pPr>
      <w:rPr>
        <w:color w:val="FF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EB82796"/>
    <w:multiLevelType w:val="multilevel"/>
    <w:tmpl w:val="BBA09C04"/>
    <w:styleLink w:val="WW8Num61"/>
    <w:lvl w:ilvl="0">
      <w:start w:val="1"/>
      <w:numFmt w:val="decimal"/>
      <w:lvlText w:val="%1."/>
      <w:lvlJc w:val="left"/>
      <w:pPr>
        <w:ind w:left="720" w:hanging="360"/>
      </w:pPr>
      <w:rPr>
        <w:rFonts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F995981"/>
    <w:multiLevelType w:val="multilevel"/>
    <w:tmpl w:val="D9E6C5CE"/>
    <w:styleLink w:val="WW8Num57"/>
    <w:lvl w:ilvl="0">
      <w:start w:val="18"/>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0307CFA"/>
    <w:multiLevelType w:val="multilevel"/>
    <w:tmpl w:val="AD94AC06"/>
    <w:styleLink w:val="WW8Num22"/>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5" w15:restartNumberingAfterBreak="0">
    <w:nsid w:val="51A20148"/>
    <w:multiLevelType w:val="multilevel"/>
    <w:tmpl w:val="9BE053BA"/>
    <w:styleLink w:val="WW8Num45"/>
    <w:lvl w:ilvl="0">
      <w:start w:val="3"/>
      <w:numFmt w:val="decimal"/>
      <w:lvlText w:val="%1. "/>
      <w:lvlJc w:val="left"/>
      <w:pPr>
        <w:ind w:left="1429" w:hanging="360"/>
      </w:pPr>
      <w:rPr>
        <w:rFonts w:ascii="Times New Roman" w:hAnsi="Times New Roman" w:cs="Times New Roman"/>
        <w:b/>
        <w:i w:val="0"/>
        <w:color w:val="00000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66B034E"/>
    <w:multiLevelType w:val="multilevel"/>
    <w:tmpl w:val="0BC84D2C"/>
    <w:styleLink w:val="WW8Num76"/>
    <w:lvl w:ilvl="0">
      <w:start w:val="7"/>
      <w:numFmt w:val="decimal"/>
      <w:lvlText w:val="%1."/>
      <w:lvlJc w:val="left"/>
      <w:pPr>
        <w:ind w:left="502" w:hanging="360"/>
      </w:pPr>
    </w:lvl>
    <w:lvl w:ilvl="1">
      <w:start w:val="1"/>
      <w:numFmt w:val="lowerLetter"/>
      <w:lvlText w:val="%2."/>
      <w:lvlJc w:val="left"/>
      <w:pPr>
        <w:ind w:left="306" w:hanging="360"/>
      </w:pPr>
    </w:lvl>
    <w:lvl w:ilvl="2">
      <w:start w:val="1"/>
      <w:numFmt w:val="lowerRoman"/>
      <w:lvlText w:val="%3."/>
      <w:lvlJc w:val="right"/>
      <w:pPr>
        <w:ind w:left="1026" w:hanging="180"/>
      </w:pPr>
    </w:lvl>
    <w:lvl w:ilvl="3">
      <w:start w:val="1"/>
      <w:numFmt w:val="decimal"/>
      <w:lvlText w:val="%4."/>
      <w:lvlJc w:val="left"/>
      <w:pPr>
        <w:ind w:left="1746" w:hanging="360"/>
      </w:pPr>
    </w:lvl>
    <w:lvl w:ilvl="4">
      <w:start w:val="1"/>
      <w:numFmt w:val="lowerLetter"/>
      <w:lvlText w:val="%5."/>
      <w:lvlJc w:val="left"/>
      <w:pPr>
        <w:ind w:left="2466" w:hanging="360"/>
      </w:pPr>
    </w:lvl>
    <w:lvl w:ilvl="5">
      <w:start w:val="1"/>
      <w:numFmt w:val="lowerRoman"/>
      <w:lvlText w:val="%6."/>
      <w:lvlJc w:val="right"/>
      <w:pPr>
        <w:ind w:left="3186" w:hanging="180"/>
      </w:pPr>
    </w:lvl>
    <w:lvl w:ilvl="6">
      <w:start w:val="1"/>
      <w:numFmt w:val="decimal"/>
      <w:lvlText w:val="%7."/>
      <w:lvlJc w:val="left"/>
      <w:pPr>
        <w:ind w:left="3906" w:hanging="360"/>
      </w:pPr>
    </w:lvl>
    <w:lvl w:ilvl="7">
      <w:start w:val="1"/>
      <w:numFmt w:val="lowerLetter"/>
      <w:lvlText w:val="%8."/>
      <w:lvlJc w:val="left"/>
      <w:pPr>
        <w:ind w:left="4626" w:hanging="360"/>
      </w:pPr>
    </w:lvl>
    <w:lvl w:ilvl="8">
      <w:start w:val="1"/>
      <w:numFmt w:val="lowerRoman"/>
      <w:lvlText w:val="%9."/>
      <w:lvlJc w:val="right"/>
      <w:pPr>
        <w:ind w:left="5346" w:hanging="180"/>
      </w:pPr>
    </w:lvl>
  </w:abstractNum>
  <w:abstractNum w:abstractNumId="57" w15:restartNumberingAfterBreak="0">
    <w:nsid w:val="58185DF7"/>
    <w:multiLevelType w:val="multilevel"/>
    <w:tmpl w:val="11BE128A"/>
    <w:styleLink w:val="WW8Num85"/>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8A90A7D"/>
    <w:multiLevelType w:val="multilevel"/>
    <w:tmpl w:val="3CEA6152"/>
    <w:styleLink w:val="WW8Num72"/>
    <w:lvl w:ilvl="0">
      <w:start w:val="1"/>
      <w:numFmt w:val="lowerLetter"/>
      <w:lvlText w:val="%1)"/>
      <w:lvlJc w:val="left"/>
      <w:pPr>
        <w:ind w:left="720" w:hanging="360"/>
      </w:pPr>
      <w:rPr>
        <w:rFonts w:eastAsia="Arial Unicode MS" w:cs="Times New Roman"/>
        <w:b w:val="0"/>
        <w:color w:val="000000"/>
        <w:kern w:val="3"/>
        <w:lang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A983C53"/>
    <w:multiLevelType w:val="multilevel"/>
    <w:tmpl w:val="03D8D870"/>
    <w:styleLink w:val="WW8Num47"/>
    <w:lvl w:ilvl="0">
      <w:start w:val="1"/>
      <w:numFmt w:val="decimal"/>
      <w:lvlText w:val="%1."/>
      <w:lvlJc w:val="left"/>
      <w:pPr>
        <w:ind w:left="1080" w:hanging="360"/>
      </w:pPr>
    </w:lvl>
    <w:lvl w:ilvl="1">
      <w:start w:val="2"/>
      <w:numFmt w:val="decimal"/>
      <w:lvlText w:val="%1.%2."/>
      <w:lvlJc w:val="left"/>
      <w:pPr>
        <w:ind w:left="502" w:hanging="360"/>
      </w:pPr>
    </w:lvl>
    <w:lvl w:ilvl="2">
      <w:start w:val="1"/>
      <w:numFmt w:val="decimal"/>
      <w:lvlText w:val="%1.%2.%3."/>
      <w:lvlJc w:val="left"/>
      <w:pPr>
        <w:ind w:left="3970" w:hanging="720"/>
      </w:pPr>
    </w:lvl>
    <w:lvl w:ilvl="3">
      <w:start w:val="1"/>
      <w:numFmt w:val="decimal"/>
      <w:lvlText w:val="%1.%2.%3.%4."/>
      <w:lvlJc w:val="left"/>
      <w:pPr>
        <w:ind w:left="5235" w:hanging="720"/>
      </w:pPr>
    </w:lvl>
    <w:lvl w:ilvl="4">
      <w:start w:val="1"/>
      <w:numFmt w:val="decimal"/>
      <w:lvlText w:val="%1.%2.%3.%4.%5."/>
      <w:lvlJc w:val="left"/>
      <w:pPr>
        <w:ind w:left="6860" w:hanging="1080"/>
      </w:pPr>
    </w:lvl>
    <w:lvl w:ilvl="5">
      <w:start w:val="1"/>
      <w:numFmt w:val="decimal"/>
      <w:lvlText w:val="%1.%2.%3.%4.%5.%6."/>
      <w:lvlJc w:val="left"/>
      <w:pPr>
        <w:ind w:left="8125" w:hanging="1080"/>
      </w:pPr>
    </w:lvl>
    <w:lvl w:ilvl="6">
      <w:start w:val="1"/>
      <w:numFmt w:val="decimal"/>
      <w:lvlText w:val="%1.%2.%3.%4.%5.%6.%7."/>
      <w:lvlJc w:val="left"/>
      <w:pPr>
        <w:ind w:left="9750" w:hanging="1440"/>
      </w:pPr>
    </w:lvl>
    <w:lvl w:ilvl="7">
      <w:start w:val="1"/>
      <w:numFmt w:val="decimal"/>
      <w:lvlText w:val="%1.%2.%3.%4.%5.%6.%7.%8."/>
      <w:lvlJc w:val="left"/>
      <w:pPr>
        <w:ind w:left="11015" w:hanging="1440"/>
      </w:pPr>
    </w:lvl>
    <w:lvl w:ilvl="8">
      <w:start w:val="1"/>
      <w:numFmt w:val="decimal"/>
      <w:lvlText w:val="%1.%2.%3.%4.%5.%6.%7.%8.%9."/>
      <w:lvlJc w:val="left"/>
      <w:pPr>
        <w:ind w:left="12640" w:hanging="1800"/>
      </w:pPr>
    </w:lvl>
  </w:abstractNum>
  <w:abstractNum w:abstractNumId="60" w15:restartNumberingAfterBreak="0">
    <w:nsid w:val="5AB509E6"/>
    <w:multiLevelType w:val="multilevel"/>
    <w:tmpl w:val="E4F8991A"/>
    <w:styleLink w:val="WW8Num41"/>
    <w:lvl w:ilvl="0">
      <w:start w:val="1"/>
      <w:numFmt w:val="decimal"/>
      <w:lvlText w:val="%1."/>
      <w:lvlJc w:val="left"/>
      <w:pPr>
        <w:ind w:left="720" w:hanging="360"/>
      </w:pPr>
      <w:rPr>
        <w:color w:val="FF0000"/>
        <w:shd w:val="clear" w:color="auto" w:fill="FFFF00"/>
      </w:rPr>
    </w:lvl>
    <w:lvl w:ilvl="1">
      <w:start w:val="1"/>
      <w:numFmt w:val="decimal"/>
      <w:lvlText w:val="%2."/>
      <w:lvlJc w:val="left"/>
      <w:pPr>
        <w:ind w:left="1080" w:hanging="360"/>
      </w:pPr>
      <w:rPr>
        <w:color w:val="FF0000"/>
        <w:shd w:val="clear" w:color="auto" w:fill="FFFF00"/>
      </w:rPr>
    </w:lvl>
    <w:lvl w:ilvl="2">
      <w:start w:val="1"/>
      <w:numFmt w:val="decimal"/>
      <w:lvlText w:val="%3."/>
      <w:lvlJc w:val="left"/>
      <w:pPr>
        <w:ind w:left="1440" w:hanging="360"/>
      </w:pPr>
      <w:rPr>
        <w:color w:val="FF0000"/>
        <w:shd w:val="clear" w:color="auto" w:fill="FFFF00"/>
      </w:rPr>
    </w:lvl>
    <w:lvl w:ilvl="3">
      <w:start w:val="1"/>
      <w:numFmt w:val="decimal"/>
      <w:lvlText w:val="%4."/>
      <w:lvlJc w:val="left"/>
      <w:pPr>
        <w:ind w:left="1800" w:hanging="360"/>
      </w:pPr>
      <w:rPr>
        <w:color w:val="FF0000"/>
        <w:shd w:val="clear" w:color="auto" w:fill="FFFF00"/>
      </w:rPr>
    </w:lvl>
    <w:lvl w:ilvl="4">
      <w:start w:val="1"/>
      <w:numFmt w:val="decimal"/>
      <w:lvlText w:val="%5."/>
      <w:lvlJc w:val="left"/>
      <w:pPr>
        <w:ind w:left="2160" w:hanging="360"/>
      </w:pPr>
      <w:rPr>
        <w:color w:val="FF0000"/>
        <w:shd w:val="clear" w:color="auto" w:fill="FFFF00"/>
      </w:rPr>
    </w:lvl>
    <w:lvl w:ilvl="5">
      <w:start w:val="1"/>
      <w:numFmt w:val="decimal"/>
      <w:lvlText w:val="%6."/>
      <w:lvlJc w:val="left"/>
      <w:pPr>
        <w:ind w:left="2520" w:hanging="360"/>
      </w:pPr>
      <w:rPr>
        <w:color w:val="FF0000"/>
        <w:shd w:val="clear" w:color="auto" w:fill="FFFF00"/>
      </w:rPr>
    </w:lvl>
    <w:lvl w:ilvl="6">
      <w:start w:val="1"/>
      <w:numFmt w:val="decimal"/>
      <w:lvlText w:val="%7."/>
      <w:lvlJc w:val="left"/>
      <w:pPr>
        <w:ind w:left="2880" w:hanging="360"/>
      </w:pPr>
      <w:rPr>
        <w:color w:val="FF0000"/>
        <w:shd w:val="clear" w:color="auto" w:fill="FFFF00"/>
      </w:rPr>
    </w:lvl>
    <w:lvl w:ilvl="7">
      <w:start w:val="1"/>
      <w:numFmt w:val="decimal"/>
      <w:lvlText w:val="%8."/>
      <w:lvlJc w:val="left"/>
      <w:pPr>
        <w:ind w:left="3240" w:hanging="360"/>
      </w:pPr>
      <w:rPr>
        <w:color w:val="FF0000"/>
        <w:shd w:val="clear" w:color="auto" w:fill="FFFF00"/>
      </w:rPr>
    </w:lvl>
    <w:lvl w:ilvl="8">
      <w:start w:val="1"/>
      <w:numFmt w:val="decimal"/>
      <w:lvlText w:val="%9."/>
      <w:lvlJc w:val="left"/>
      <w:pPr>
        <w:ind w:left="3600" w:hanging="360"/>
      </w:pPr>
      <w:rPr>
        <w:color w:val="FF0000"/>
        <w:shd w:val="clear" w:color="auto" w:fill="FFFF00"/>
      </w:rPr>
    </w:lvl>
  </w:abstractNum>
  <w:abstractNum w:abstractNumId="61" w15:restartNumberingAfterBreak="0">
    <w:nsid w:val="5AE2508D"/>
    <w:multiLevelType w:val="multilevel"/>
    <w:tmpl w:val="DD4C56B6"/>
    <w:styleLink w:val="WW8Num59"/>
    <w:lvl w:ilvl="0">
      <w:start w:val="1"/>
      <w:numFmt w:val="lowerLetter"/>
      <w:lvlText w:val="%1."/>
      <w:lvlJc w:val="left"/>
      <w:pPr>
        <w:ind w:left="2342" w:hanging="360"/>
      </w:pPr>
    </w:lvl>
    <w:lvl w:ilvl="1">
      <w:start w:val="1"/>
      <w:numFmt w:val="lowerLetter"/>
      <w:lvlText w:val="%2)"/>
      <w:lvlJc w:val="left"/>
      <w:pPr>
        <w:ind w:left="928" w:hanging="360"/>
      </w:pPr>
    </w:lvl>
    <w:lvl w:ilvl="2">
      <w:start w:val="5"/>
      <w:numFmt w:val="upperRoman"/>
      <w:lvlText w:val="%3."/>
      <w:lvlJc w:val="left"/>
      <w:pPr>
        <w:ind w:left="3602" w:hanging="720"/>
      </w:pPr>
    </w:lvl>
    <w:lvl w:ilvl="3">
      <w:start w:val="1"/>
      <w:numFmt w:val="decimal"/>
      <w:lvlText w:val="%4)"/>
      <w:lvlJc w:val="left"/>
      <w:pPr>
        <w:ind w:left="3782" w:hanging="360"/>
      </w:pPr>
    </w:lvl>
    <w:lvl w:ilvl="4">
      <w:start w:val="1"/>
      <w:numFmt w:val="decimal"/>
      <w:lvlText w:val="%5."/>
      <w:lvlJc w:val="left"/>
      <w:pPr>
        <w:ind w:left="4502" w:hanging="360"/>
      </w:pPr>
    </w:lvl>
    <w:lvl w:ilvl="5">
      <w:start w:val="10"/>
      <w:numFmt w:val="decimal"/>
      <w:lvlText w:val="%6"/>
      <w:lvlJc w:val="left"/>
      <w:pPr>
        <w:ind w:left="5402" w:hanging="360"/>
      </w:pPr>
    </w:lvl>
    <w:lvl w:ilvl="6">
      <w:start w:val="4"/>
      <w:numFmt w:val="decimal"/>
      <w:lvlText w:val="%7."/>
      <w:lvlJc w:val="left"/>
      <w:pPr>
        <w:ind w:left="502" w:hanging="360"/>
      </w:pPr>
    </w:lvl>
    <w:lvl w:ilvl="7">
      <w:start w:val="1"/>
      <w:numFmt w:val="lowerLetter"/>
      <w:lvlText w:val="%8."/>
      <w:lvlJc w:val="left"/>
      <w:pPr>
        <w:ind w:left="6662" w:hanging="360"/>
      </w:pPr>
    </w:lvl>
    <w:lvl w:ilvl="8">
      <w:start w:val="1"/>
      <w:numFmt w:val="lowerRoman"/>
      <w:lvlText w:val="%9."/>
      <w:lvlJc w:val="right"/>
      <w:pPr>
        <w:ind w:left="7382" w:hanging="180"/>
      </w:pPr>
    </w:lvl>
  </w:abstractNum>
  <w:abstractNum w:abstractNumId="62" w15:restartNumberingAfterBreak="0">
    <w:nsid w:val="5C4A40B5"/>
    <w:multiLevelType w:val="multilevel"/>
    <w:tmpl w:val="3872CDA0"/>
    <w:styleLink w:val="WW8Num89"/>
    <w:lvl w:ilvl="0">
      <w:numFmt w:val="bullet"/>
      <w:lvlText w:val=""/>
      <w:lvlJc w:val="left"/>
      <w:pPr>
        <w:ind w:left="540" w:hanging="360"/>
      </w:pPr>
      <w:rPr>
        <w:rFonts w:ascii="Symbol" w:eastAsia="Lucida Sans Unicode" w:hAnsi="Symbol" w:cs="Mangal"/>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cs="Wingdings"/>
      </w:rPr>
    </w:lvl>
    <w:lvl w:ilvl="3">
      <w:numFmt w:val="bullet"/>
      <w:lvlText w:val=""/>
      <w:lvlJc w:val="left"/>
      <w:pPr>
        <w:ind w:left="2700" w:hanging="360"/>
      </w:pPr>
      <w:rPr>
        <w:rFonts w:ascii="Symbol" w:hAnsi="Symbol" w:cs="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cs="Wingdings"/>
      </w:rPr>
    </w:lvl>
    <w:lvl w:ilvl="6">
      <w:numFmt w:val="bullet"/>
      <w:lvlText w:val=""/>
      <w:lvlJc w:val="left"/>
      <w:pPr>
        <w:ind w:left="4860" w:hanging="360"/>
      </w:pPr>
      <w:rPr>
        <w:rFonts w:ascii="Symbol" w:hAnsi="Symbol" w:cs="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cs="Wingdings"/>
      </w:rPr>
    </w:lvl>
  </w:abstractNum>
  <w:abstractNum w:abstractNumId="63" w15:restartNumberingAfterBreak="0">
    <w:nsid w:val="5C63140F"/>
    <w:multiLevelType w:val="multilevel"/>
    <w:tmpl w:val="5C1ABA6A"/>
    <w:styleLink w:val="WW8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D683ACA"/>
    <w:multiLevelType w:val="multilevel"/>
    <w:tmpl w:val="1488E25E"/>
    <w:styleLink w:val="WW8Num50"/>
    <w:lvl w:ilvl="0">
      <w:start w:val="1"/>
      <w:numFmt w:val="decimal"/>
      <w:lvlText w:val="%1."/>
      <w:lvlJc w:val="left"/>
      <w:pPr>
        <w:ind w:left="4525" w:hanging="360"/>
      </w:pPr>
    </w:lvl>
    <w:lvl w:ilvl="1">
      <w:start w:val="1"/>
      <w:numFmt w:val="lowerLetter"/>
      <w:lvlText w:val="%2."/>
      <w:lvlJc w:val="left"/>
      <w:pPr>
        <w:ind w:left="5245" w:hanging="360"/>
      </w:pPr>
    </w:lvl>
    <w:lvl w:ilvl="2">
      <w:start w:val="1"/>
      <w:numFmt w:val="lowerRoman"/>
      <w:lvlText w:val="%3."/>
      <w:lvlJc w:val="right"/>
      <w:pPr>
        <w:ind w:left="5965" w:hanging="180"/>
      </w:pPr>
    </w:lvl>
    <w:lvl w:ilvl="3">
      <w:start w:val="1"/>
      <w:numFmt w:val="decimal"/>
      <w:lvlText w:val="%4."/>
      <w:lvlJc w:val="left"/>
      <w:pPr>
        <w:ind w:left="6685" w:hanging="360"/>
      </w:pPr>
    </w:lvl>
    <w:lvl w:ilvl="4">
      <w:start w:val="1"/>
      <w:numFmt w:val="lowerLetter"/>
      <w:lvlText w:val="%5."/>
      <w:lvlJc w:val="left"/>
      <w:pPr>
        <w:ind w:left="7405" w:hanging="360"/>
      </w:pPr>
    </w:lvl>
    <w:lvl w:ilvl="5">
      <w:start w:val="1"/>
      <w:numFmt w:val="lowerRoman"/>
      <w:lvlText w:val="%6."/>
      <w:lvlJc w:val="right"/>
      <w:pPr>
        <w:ind w:left="8125" w:hanging="180"/>
      </w:pPr>
    </w:lvl>
    <w:lvl w:ilvl="6">
      <w:start w:val="1"/>
      <w:numFmt w:val="decimal"/>
      <w:lvlText w:val="%7."/>
      <w:lvlJc w:val="left"/>
      <w:pPr>
        <w:ind w:left="8845" w:hanging="360"/>
      </w:pPr>
    </w:lvl>
    <w:lvl w:ilvl="7">
      <w:start w:val="1"/>
      <w:numFmt w:val="lowerLetter"/>
      <w:lvlText w:val="%8."/>
      <w:lvlJc w:val="left"/>
      <w:pPr>
        <w:ind w:left="9565" w:hanging="360"/>
      </w:pPr>
    </w:lvl>
    <w:lvl w:ilvl="8">
      <w:start w:val="1"/>
      <w:numFmt w:val="lowerRoman"/>
      <w:lvlText w:val="%9."/>
      <w:lvlJc w:val="right"/>
      <w:pPr>
        <w:ind w:left="10285" w:hanging="180"/>
      </w:pPr>
    </w:lvl>
  </w:abstractNum>
  <w:abstractNum w:abstractNumId="65" w15:restartNumberingAfterBreak="0">
    <w:nsid w:val="5E733186"/>
    <w:multiLevelType w:val="multilevel"/>
    <w:tmpl w:val="538EC416"/>
    <w:styleLink w:val="WW8Num87"/>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decimal"/>
      <w:lvlText w:val="%3."/>
      <w:lvlJc w:val="left"/>
      <w:pPr>
        <w:ind w:left="3758" w:hanging="360"/>
      </w:pPr>
      <w:rPr>
        <w:rFonts w:eastAsia="Times New Roman" w:cs="Times New Roman"/>
        <w:kern w:val="3"/>
        <w:lang w:eastAsia="pl-PL" w:bidi="ar-SA"/>
      </w:r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66" w15:restartNumberingAfterBreak="0">
    <w:nsid w:val="6087753E"/>
    <w:multiLevelType w:val="multilevel"/>
    <w:tmpl w:val="5EF8A448"/>
    <w:styleLink w:val="WW8Num83"/>
    <w:lvl w:ilvl="0">
      <w:start w:val="17"/>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0A2618C"/>
    <w:multiLevelType w:val="multilevel"/>
    <w:tmpl w:val="19902052"/>
    <w:styleLink w:val="WW8Num6"/>
    <w:lvl w:ilvl="0">
      <w:numFmt w:val="bullet"/>
      <w:lvlText w:val=""/>
      <w:lvlJc w:val="left"/>
      <w:pPr>
        <w:ind w:left="720" w:hanging="360"/>
      </w:pPr>
      <w:rPr>
        <w:rFonts w:ascii="Symbol" w:hAnsi="Symbol" w:cs="OpenSymbol"/>
        <w:color w:val="000000"/>
        <w:spacing w:val="3"/>
      </w:rPr>
    </w:lvl>
    <w:lvl w:ilvl="1">
      <w:numFmt w:val="bullet"/>
      <w:lvlText w:val=""/>
      <w:lvlJc w:val="left"/>
      <w:pPr>
        <w:ind w:left="1080" w:hanging="360"/>
      </w:pPr>
      <w:rPr>
        <w:rFonts w:ascii="Symbol" w:hAnsi="Symbol" w:cs="OpenSymbol"/>
        <w:color w:val="000000"/>
        <w:spacing w:val="3"/>
      </w:rPr>
    </w:lvl>
    <w:lvl w:ilvl="2">
      <w:numFmt w:val="bullet"/>
      <w:lvlText w:val=""/>
      <w:lvlJc w:val="left"/>
      <w:pPr>
        <w:ind w:left="1440" w:hanging="360"/>
      </w:pPr>
      <w:rPr>
        <w:rFonts w:ascii="Symbol" w:hAnsi="Symbol" w:cs="OpenSymbol"/>
        <w:color w:val="000000"/>
        <w:spacing w:val="3"/>
      </w:rPr>
    </w:lvl>
    <w:lvl w:ilvl="3">
      <w:numFmt w:val="bullet"/>
      <w:lvlText w:val=""/>
      <w:lvlJc w:val="left"/>
      <w:pPr>
        <w:ind w:left="1800" w:hanging="360"/>
      </w:pPr>
      <w:rPr>
        <w:rFonts w:ascii="Symbol" w:hAnsi="Symbol" w:cs="OpenSymbol"/>
        <w:color w:val="000000"/>
        <w:spacing w:val="3"/>
      </w:rPr>
    </w:lvl>
    <w:lvl w:ilvl="4">
      <w:numFmt w:val="bullet"/>
      <w:lvlText w:val=""/>
      <w:lvlJc w:val="left"/>
      <w:pPr>
        <w:ind w:left="2160" w:hanging="360"/>
      </w:pPr>
      <w:rPr>
        <w:rFonts w:ascii="Symbol" w:hAnsi="Symbol" w:cs="OpenSymbol"/>
        <w:color w:val="000000"/>
        <w:spacing w:val="3"/>
      </w:rPr>
    </w:lvl>
    <w:lvl w:ilvl="5">
      <w:numFmt w:val="bullet"/>
      <w:lvlText w:val=""/>
      <w:lvlJc w:val="left"/>
      <w:pPr>
        <w:ind w:left="2520" w:hanging="360"/>
      </w:pPr>
      <w:rPr>
        <w:rFonts w:ascii="Symbol" w:hAnsi="Symbol" w:cs="OpenSymbol"/>
        <w:color w:val="000000"/>
        <w:spacing w:val="3"/>
      </w:rPr>
    </w:lvl>
    <w:lvl w:ilvl="6">
      <w:numFmt w:val="bullet"/>
      <w:lvlText w:val=""/>
      <w:lvlJc w:val="left"/>
      <w:pPr>
        <w:ind w:left="2880" w:hanging="360"/>
      </w:pPr>
      <w:rPr>
        <w:rFonts w:ascii="Symbol" w:hAnsi="Symbol" w:cs="OpenSymbol"/>
        <w:color w:val="000000"/>
        <w:spacing w:val="3"/>
      </w:rPr>
    </w:lvl>
    <w:lvl w:ilvl="7">
      <w:numFmt w:val="bullet"/>
      <w:lvlText w:val=""/>
      <w:lvlJc w:val="left"/>
      <w:pPr>
        <w:ind w:left="3240" w:hanging="360"/>
      </w:pPr>
      <w:rPr>
        <w:rFonts w:ascii="Symbol" w:hAnsi="Symbol" w:cs="OpenSymbol"/>
        <w:color w:val="000000"/>
        <w:spacing w:val="3"/>
      </w:rPr>
    </w:lvl>
    <w:lvl w:ilvl="8">
      <w:numFmt w:val="bullet"/>
      <w:lvlText w:val=""/>
      <w:lvlJc w:val="left"/>
      <w:pPr>
        <w:ind w:left="3600" w:hanging="360"/>
      </w:pPr>
      <w:rPr>
        <w:rFonts w:ascii="Symbol" w:hAnsi="Symbol" w:cs="OpenSymbol"/>
        <w:color w:val="000000"/>
        <w:spacing w:val="3"/>
      </w:rPr>
    </w:lvl>
  </w:abstractNum>
  <w:abstractNum w:abstractNumId="68" w15:restartNumberingAfterBreak="0">
    <w:nsid w:val="60F90E56"/>
    <w:multiLevelType w:val="multilevel"/>
    <w:tmpl w:val="53066FCC"/>
    <w:styleLink w:val="WW8Num38"/>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820D15"/>
    <w:multiLevelType w:val="multilevel"/>
    <w:tmpl w:val="02049D12"/>
    <w:styleLink w:val="WW8Num48"/>
    <w:lvl w:ilvl="0">
      <w:start w:val="11"/>
      <w:numFmt w:val="decimal"/>
      <w:lvlText w:val="%1."/>
      <w:lvlJc w:val="left"/>
      <w:pPr>
        <w:ind w:left="644" w:hanging="360"/>
      </w:pPr>
    </w:lvl>
    <w:lvl w:ilvl="1">
      <w:start w:val="1"/>
      <w:numFmt w:val="lowerLetter"/>
      <w:lvlText w:val="%2)"/>
      <w:lvlJc w:val="left"/>
      <w:pPr>
        <w:ind w:left="779" w:hanging="495"/>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70" w15:restartNumberingAfterBreak="0">
    <w:nsid w:val="618B6B74"/>
    <w:multiLevelType w:val="multilevel"/>
    <w:tmpl w:val="F96C4B32"/>
    <w:styleLink w:val="WW8Num33"/>
    <w:lvl w:ilvl="0">
      <w:start w:val="10"/>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1" w15:restartNumberingAfterBreak="0">
    <w:nsid w:val="61CB6188"/>
    <w:multiLevelType w:val="multilevel"/>
    <w:tmpl w:val="F6E0B4C6"/>
    <w:styleLink w:val="WW8Num66"/>
    <w:lvl w:ilvl="0">
      <w:start w:val="3"/>
      <w:numFmt w:val="decimal"/>
      <w:lvlText w:val="%1."/>
      <w:lvlJc w:val="left"/>
      <w:pPr>
        <w:ind w:left="64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2C60A08"/>
    <w:multiLevelType w:val="multilevel"/>
    <w:tmpl w:val="07164FFA"/>
    <w:styleLink w:val="WW8Num12"/>
    <w:lvl w:ilvl="0">
      <w:start w:val="1"/>
      <w:numFmt w:val="decimal"/>
      <w:lvlText w:val="%1."/>
      <w:lvlJc w:val="left"/>
      <w:pPr>
        <w:ind w:left="720" w:hanging="360"/>
      </w:pPr>
    </w:lvl>
    <w:lvl w:ilvl="1">
      <w:start w:val="1"/>
      <w:numFmt w:val="decimal"/>
      <w:lvlText w:val="%2."/>
      <w:lvlJc w:val="left"/>
    </w:lvl>
    <w:lvl w:ilvl="2">
      <w:numFmt w:val="bullet"/>
      <w:lvlText w:val="-"/>
      <w:lvlJc w:val="right"/>
      <w:rPr>
        <w:rFonts w:ascii="Times New Roman" w:eastAsia="OpenSymbol" w:hAnsi="Times New Roman" w:cs="Open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3D36E76"/>
    <w:multiLevelType w:val="multilevel"/>
    <w:tmpl w:val="0CCC5A5C"/>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64649E1"/>
    <w:multiLevelType w:val="multilevel"/>
    <w:tmpl w:val="FA285A4C"/>
    <w:styleLink w:val="WW8Num15"/>
    <w:lvl w:ilvl="0">
      <w:start w:val="8"/>
      <w:numFmt w:val="decimal"/>
      <w:lvlText w:val="%1."/>
      <w:lvlJc w:val="left"/>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66C19B3"/>
    <w:multiLevelType w:val="multilevel"/>
    <w:tmpl w:val="28F21A00"/>
    <w:styleLink w:val="WW8Num24"/>
    <w:lvl w:ilvl="0">
      <w:start w:val="3"/>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76" w15:restartNumberingAfterBreak="0">
    <w:nsid w:val="675C1151"/>
    <w:multiLevelType w:val="multilevel"/>
    <w:tmpl w:val="0E6CAA5C"/>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67834CB0"/>
    <w:multiLevelType w:val="multilevel"/>
    <w:tmpl w:val="695EB924"/>
    <w:styleLink w:val="WW8Num29"/>
    <w:lvl w:ilvl="0">
      <w:start w:val="8"/>
      <w:numFmt w:val="decimal"/>
      <w:lvlText w:val="%1."/>
      <w:lvlJc w:val="left"/>
      <w:pPr>
        <w:ind w:left="720" w:hanging="360"/>
      </w:pPr>
    </w:lvl>
    <w:lvl w:ilvl="1">
      <w:start w:val="3"/>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8" w15:restartNumberingAfterBreak="0">
    <w:nsid w:val="685F5D92"/>
    <w:multiLevelType w:val="multilevel"/>
    <w:tmpl w:val="D36C50A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93F6F6B"/>
    <w:multiLevelType w:val="multilevel"/>
    <w:tmpl w:val="4510EE8E"/>
    <w:styleLink w:val="WW8Num51"/>
    <w:lvl w:ilvl="0">
      <w:start w:val="1"/>
      <w:numFmt w:val="upperRoman"/>
      <w:pStyle w:val="1"/>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94C43DE"/>
    <w:multiLevelType w:val="multilevel"/>
    <w:tmpl w:val="B706DA6A"/>
    <w:styleLink w:val="WW8Num23"/>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EE928A0"/>
    <w:multiLevelType w:val="multilevel"/>
    <w:tmpl w:val="751AEAB0"/>
    <w:styleLink w:val="WW8Num8"/>
    <w:lvl w:ilvl="0">
      <w:start w:val="4"/>
      <w:numFmt w:val="decimal"/>
      <w:lvlText w:val="%1."/>
      <w:lvlJc w:val="left"/>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82" w15:restartNumberingAfterBreak="0">
    <w:nsid w:val="6F8D4ABC"/>
    <w:multiLevelType w:val="multilevel"/>
    <w:tmpl w:val="C06A3BE6"/>
    <w:styleLink w:val="WW8Num62"/>
    <w:lvl w:ilvl="0">
      <w:start w:val="1"/>
      <w:numFmt w:val="lowerLetter"/>
      <w:lvlText w:val="%1)"/>
      <w:lvlJc w:val="left"/>
      <w:pPr>
        <w:ind w:left="1353" w:hanging="360"/>
      </w:pPr>
      <w:rPr>
        <w:rFonts w:eastAsia="Calibri"/>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3" w15:restartNumberingAfterBreak="0">
    <w:nsid w:val="701472D1"/>
    <w:multiLevelType w:val="multilevel"/>
    <w:tmpl w:val="1616BBA8"/>
    <w:styleLink w:val="WW8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04B4759"/>
    <w:multiLevelType w:val="multilevel"/>
    <w:tmpl w:val="B26A1AE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5" w15:restartNumberingAfterBreak="0">
    <w:nsid w:val="70D72AA6"/>
    <w:multiLevelType w:val="multilevel"/>
    <w:tmpl w:val="B7A23F4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710A6662"/>
    <w:multiLevelType w:val="multilevel"/>
    <w:tmpl w:val="F1A4E3DA"/>
    <w:styleLink w:val="WW8Num82"/>
    <w:lvl w:ilvl="0">
      <w:start w:val="1"/>
      <w:numFmt w:val="lowerLetter"/>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1454765"/>
    <w:multiLevelType w:val="multilevel"/>
    <w:tmpl w:val="70807530"/>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88" w15:restartNumberingAfterBreak="0">
    <w:nsid w:val="74506686"/>
    <w:multiLevelType w:val="multilevel"/>
    <w:tmpl w:val="CEA6419C"/>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5505CDE"/>
    <w:multiLevelType w:val="multilevel"/>
    <w:tmpl w:val="E17C12D4"/>
    <w:styleLink w:val="WW8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9A87F85"/>
    <w:multiLevelType w:val="multilevel"/>
    <w:tmpl w:val="D83C0D10"/>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91" w15:restartNumberingAfterBreak="0">
    <w:nsid w:val="7BA072F9"/>
    <w:multiLevelType w:val="multilevel"/>
    <w:tmpl w:val="2444BAF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BC460BC"/>
    <w:multiLevelType w:val="multilevel"/>
    <w:tmpl w:val="980209A0"/>
    <w:styleLink w:val="WW8Num44"/>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93" w15:restartNumberingAfterBreak="0">
    <w:nsid w:val="7BC800A6"/>
    <w:multiLevelType w:val="multilevel"/>
    <w:tmpl w:val="38B4D5CE"/>
    <w:styleLink w:val="WW8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C84274D"/>
    <w:multiLevelType w:val="multilevel"/>
    <w:tmpl w:val="00F4014E"/>
    <w:styleLink w:val="WW8Num55"/>
    <w:lvl w:ilvl="0">
      <w:start w:val="10"/>
      <w:numFmt w:val="decimal"/>
      <w:lvlText w:val="%1."/>
      <w:lvlJc w:val="left"/>
      <w:pPr>
        <w:ind w:left="720" w:hanging="360"/>
      </w:pPr>
      <w:rPr>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9702F5"/>
    <w:multiLevelType w:val="multilevel"/>
    <w:tmpl w:val="4F481336"/>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96" w15:restartNumberingAfterBreak="0">
    <w:nsid w:val="7D1327AE"/>
    <w:multiLevelType w:val="multilevel"/>
    <w:tmpl w:val="EB0A6F00"/>
    <w:styleLink w:val="WW8Num5"/>
    <w:lvl w:ilvl="0">
      <w:start w:val="1"/>
      <w:numFmt w:val="lowerLetter"/>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7D9C17E2"/>
    <w:multiLevelType w:val="multilevel"/>
    <w:tmpl w:val="CE0637A0"/>
    <w:styleLink w:val="WW8Num68"/>
    <w:lvl w:ilvl="0">
      <w:start w:val="1"/>
      <w:numFmt w:val="lowerLetter"/>
      <w:lvlText w:val="%1)"/>
      <w:lvlJc w:val="left"/>
      <w:pPr>
        <w:ind w:left="1636" w:hanging="360"/>
      </w:pPr>
    </w:lvl>
    <w:lvl w:ilvl="1">
      <w:start w:val="1"/>
      <w:numFmt w:val="lowerLetter"/>
      <w:lvlText w:val="%2."/>
      <w:lvlJc w:val="left"/>
      <w:pPr>
        <w:ind w:left="2356" w:hanging="360"/>
      </w:pPr>
    </w:lvl>
    <w:lvl w:ilvl="2">
      <w:start w:val="1"/>
      <w:numFmt w:val="lowerRoman"/>
      <w:lvlText w:val="%3."/>
      <w:lvlJc w:val="right"/>
      <w:pPr>
        <w:ind w:left="3076" w:hanging="180"/>
      </w:pPr>
    </w:lvl>
    <w:lvl w:ilvl="3">
      <w:start w:val="1"/>
      <w:numFmt w:val="decimal"/>
      <w:lvlText w:val="%4."/>
      <w:lvlJc w:val="left"/>
      <w:pPr>
        <w:ind w:left="3796" w:hanging="360"/>
      </w:pPr>
    </w:lvl>
    <w:lvl w:ilvl="4">
      <w:start w:val="1"/>
      <w:numFmt w:val="lowerLetter"/>
      <w:lvlText w:val="%5."/>
      <w:lvlJc w:val="left"/>
      <w:pPr>
        <w:ind w:left="4516" w:hanging="360"/>
      </w:pPr>
    </w:lvl>
    <w:lvl w:ilvl="5">
      <w:start w:val="1"/>
      <w:numFmt w:val="lowerRoman"/>
      <w:lvlText w:val="%6."/>
      <w:lvlJc w:val="right"/>
      <w:pPr>
        <w:ind w:left="5236" w:hanging="180"/>
      </w:pPr>
    </w:lvl>
    <w:lvl w:ilvl="6">
      <w:start w:val="1"/>
      <w:numFmt w:val="decimal"/>
      <w:lvlText w:val="%7."/>
      <w:lvlJc w:val="left"/>
      <w:pPr>
        <w:ind w:left="5956" w:hanging="360"/>
      </w:pPr>
    </w:lvl>
    <w:lvl w:ilvl="7">
      <w:start w:val="1"/>
      <w:numFmt w:val="lowerLetter"/>
      <w:lvlText w:val="%8."/>
      <w:lvlJc w:val="left"/>
      <w:pPr>
        <w:ind w:left="6676" w:hanging="360"/>
      </w:pPr>
    </w:lvl>
    <w:lvl w:ilvl="8">
      <w:start w:val="1"/>
      <w:numFmt w:val="lowerRoman"/>
      <w:lvlText w:val="%9."/>
      <w:lvlJc w:val="right"/>
      <w:pPr>
        <w:ind w:left="7396" w:hanging="180"/>
      </w:pPr>
    </w:lvl>
  </w:abstractNum>
  <w:abstractNum w:abstractNumId="98" w15:restartNumberingAfterBreak="0">
    <w:nsid w:val="7DB96DEC"/>
    <w:multiLevelType w:val="multilevel"/>
    <w:tmpl w:val="6640216E"/>
    <w:styleLink w:val="WW8Num28"/>
    <w:lvl w:ilvl="0">
      <w:start w:val="1"/>
      <w:numFmt w:val="decimal"/>
      <w:lvlText w:val="%1."/>
      <w:lvlJc w:val="left"/>
      <w:pPr>
        <w:ind w:left="720" w:hanging="360"/>
      </w:pPr>
      <w:rPr>
        <w:rFonts w:eastAsia="Times New Roman" w:cs="Times New Roman"/>
        <w:color w:val="000000"/>
        <w:kern w:val="3"/>
        <w:lang w:eastAsia="ar-SA" w:bidi="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E4156A7"/>
    <w:multiLevelType w:val="multilevel"/>
    <w:tmpl w:val="0F048638"/>
    <w:styleLink w:val="WW8Num84"/>
    <w:lvl w:ilvl="0">
      <w:start w:val="1"/>
      <w:numFmt w:val="decimal"/>
      <w:lvlText w:val="1.%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0" w15:restartNumberingAfterBreak="0">
    <w:nsid w:val="7EC35D0C"/>
    <w:multiLevelType w:val="multilevel"/>
    <w:tmpl w:val="C074C878"/>
    <w:styleLink w:val="WW8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F5C4B82"/>
    <w:multiLevelType w:val="multilevel"/>
    <w:tmpl w:val="09E4C72C"/>
    <w:styleLink w:val="WW8Num42"/>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2" w15:restartNumberingAfterBreak="0">
    <w:nsid w:val="7F9E2E87"/>
    <w:multiLevelType w:val="multilevel"/>
    <w:tmpl w:val="6A74518C"/>
    <w:styleLink w:val="WW8Num81"/>
    <w:lvl w:ilvl="0">
      <w:start w:val="13"/>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0"/>
  </w:num>
  <w:num w:numId="2">
    <w:abstractNumId w:val="51"/>
  </w:num>
  <w:num w:numId="3">
    <w:abstractNumId w:val="28"/>
  </w:num>
  <w:num w:numId="4">
    <w:abstractNumId w:val="76"/>
  </w:num>
  <w:num w:numId="5">
    <w:abstractNumId w:val="96"/>
  </w:num>
  <w:num w:numId="6">
    <w:abstractNumId w:val="67"/>
  </w:num>
  <w:num w:numId="7">
    <w:abstractNumId w:val="30"/>
  </w:num>
  <w:num w:numId="8">
    <w:abstractNumId w:val="81"/>
  </w:num>
  <w:num w:numId="9">
    <w:abstractNumId w:val="1"/>
  </w:num>
  <w:num w:numId="10">
    <w:abstractNumId w:val="43"/>
  </w:num>
  <w:num w:numId="11">
    <w:abstractNumId w:val="8"/>
  </w:num>
  <w:num w:numId="12">
    <w:abstractNumId w:val="72"/>
  </w:num>
  <w:num w:numId="13">
    <w:abstractNumId w:val="50"/>
  </w:num>
  <w:num w:numId="14">
    <w:abstractNumId w:val="5"/>
  </w:num>
  <w:num w:numId="15">
    <w:abstractNumId w:val="74"/>
  </w:num>
  <w:num w:numId="16">
    <w:abstractNumId w:val="40"/>
  </w:num>
  <w:num w:numId="17">
    <w:abstractNumId w:val="7"/>
  </w:num>
  <w:num w:numId="18">
    <w:abstractNumId w:val="0"/>
  </w:num>
  <w:num w:numId="19">
    <w:abstractNumId w:val="12"/>
  </w:num>
  <w:num w:numId="20">
    <w:abstractNumId w:val="63"/>
  </w:num>
  <w:num w:numId="21">
    <w:abstractNumId w:val="9"/>
  </w:num>
  <w:num w:numId="22">
    <w:abstractNumId w:val="54"/>
  </w:num>
  <w:num w:numId="23">
    <w:abstractNumId w:val="80"/>
  </w:num>
  <w:num w:numId="24">
    <w:abstractNumId w:val="75"/>
  </w:num>
  <w:num w:numId="25">
    <w:abstractNumId w:val="88"/>
  </w:num>
  <w:num w:numId="26">
    <w:abstractNumId w:val="23"/>
  </w:num>
  <w:num w:numId="27">
    <w:abstractNumId w:val="29"/>
  </w:num>
  <w:num w:numId="28">
    <w:abstractNumId w:val="98"/>
  </w:num>
  <w:num w:numId="29">
    <w:abstractNumId w:val="77"/>
  </w:num>
  <w:num w:numId="30">
    <w:abstractNumId w:val="25"/>
  </w:num>
  <w:num w:numId="31">
    <w:abstractNumId w:val="49"/>
  </w:num>
  <w:num w:numId="32">
    <w:abstractNumId w:val="21"/>
  </w:num>
  <w:num w:numId="33">
    <w:abstractNumId w:val="70"/>
  </w:num>
  <w:num w:numId="34">
    <w:abstractNumId w:val="6"/>
  </w:num>
  <w:num w:numId="35">
    <w:abstractNumId w:val="45"/>
  </w:num>
  <w:num w:numId="36">
    <w:abstractNumId w:val="3"/>
  </w:num>
  <w:num w:numId="37">
    <w:abstractNumId w:val="27"/>
  </w:num>
  <w:num w:numId="38">
    <w:abstractNumId w:val="68"/>
  </w:num>
  <w:num w:numId="39">
    <w:abstractNumId w:val="33"/>
  </w:num>
  <w:num w:numId="40">
    <w:abstractNumId w:val="89"/>
  </w:num>
  <w:num w:numId="41">
    <w:abstractNumId w:val="60"/>
  </w:num>
  <w:num w:numId="42">
    <w:abstractNumId w:val="101"/>
  </w:num>
  <w:num w:numId="43">
    <w:abstractNumId w:val="36"/>
  </w:num>
  <w:num w:numId="44">
    <w:abstractNumId w:val="92"/>
  </w:num>
  <w:num w:numId="45">
    <w:abstractNumId w:val="55"/>
  </w:num>
  <w:num w:numId="46">
    <w:abstractNumId w:val="48"/>
  </w:num>
  <w:num w:numId="47">
    <w:abstractNumId w:val="59"/>
  </w:num>
  <w:num w:numId="48">
    <w:abstractNumId w:val="69"/>
  </w:num>
  <w:num w:numId="49">
    <w:abstractNumId w:val="22"/>
  </w:num>
  <w:num w:numId="50">
    <w:abstractNumId w:val="64"/>
  </w:num>
  <w:num w:numId="51">
    <w:abstractNumId w:val="79"/>
  </w:num>
  <w:num w:numId="52">
    <w:abstractNumId w:val="26"/>
  </w:num>
  <w:num w:numId="53">
    <w:abstractNumId w:val="31"/>
  </w:num>
  <w:num w:numId="54">
    <w:abstractNumId w:val="16"/>
  </w:num>
  <w:num w:numId="55">
    <w:abstractNumId w:val="94"/>
  </w:num>
  <w:num w:numId="56">
    <w:abstractNumId w:val="37"/>
  </w:num>
  <w:num w:numId="57">
    <w:abstractNumId w:val="53"/>
  </w:num>
  <w:num w:numId="58">
    <w:abstractNumId w:val="10"/>
  </w:num>
  <w:num w:numId="59">
    <w:abstractNumId w:val="61"/>
  </w:num>
  <w:num w:numId="60">
    <w:abstractNumId w:val="83"/>
  </w:num>
  <w:num w:numId="61">
    <w:abstractNumId w:val="52"/>
  </w:num>
  <w:num w:numId="62">
    <w:abstractNumId w:val="82"/>
  </w:num>
  <w:num w:numId="63">
    <w:abstractNumId w:val="13"/>
  </w:num>
  <w:num w:numId="64">
    <w:abstractNumId w:val="11"/>
  </w:num>
  <w:num w:numId="65">
    <w:abstractNumId w:val="34"/>
  </w:num>
  <w:num w:numId="66">
    <w:abstractNumId w:val="71"/>
  </w:num>
  <w:num w:numId="67">
    <w:abstractNumId w:val="41"/>
  </w:num>
  <w:num w:numId="68">
    <w:abstractNumId w:val="97"/>
  </w:num>
  <w:num w:numId="69">
    <w:abstractNumId w:val="38"/>
  </w:num>
  <w:num w:numId="70">
    <w:abstractNumId w:val="2"/>
  </w:num>
  <w:num w:numId="71">
    <w:abstractNumId w:val="46"/>
  </w:num>
  <w:num w:numId="72">
    <w:abstractNumId w:val="58"/>
  </w:num>
  <w:num w:numId="73">
    <w:abstractNumId w:val="4"/>
  </w:num>
  <w:num w:numId="74">
    <w:abstractNumId w:val="44"/>
  </w:num>
  <w:num w:numId="75">
    <w:abstractNumId w:val="20"/>
  </w:num>
  <w:num w:numId="76">
    <w:abstractNumId w:val="56"/>
  </w:num>
  <w:num w:numId="77">
    <w:abstractNumId w:val="100"/>
  </w:num>
  <w:num w:numId="78">
    <w:abstractNumId w:val="17"/>
  </w:num>
  <w:num w:numId="79">
    <w:abstractNumId w:val="47"/>
  </w:num>
  <w:num w:numId="80">
    <w:abstractNumId w:val="32"/>
  </w:num>
  <w:num w:numId="81">
    <w:abstractNumId w:val="102"/>
  </w:num>
  <w:num w:numId="82">
    <w:abstractNumId w:val="86"/>
  </w:num>
  <w:num w:numId="83">
    <w:abstractNumId w:val="66"/>
  </w:num>
  <w:num w:numId="84">
    <w:abstractNumId w:val="99"/>
  </w:num>
  <w:num w:numId="85">
    <w:abstractNumId w:val="57"/>
  </w:num>
  <w:num w:numId="86">
    <w:abstractNumId w:val="42"/>
  </w:num>
  <w:num w:numId="87">
    <w:abstractNumId w:val="65"/>
  </w:num>
  <w:num w:numId="88">
    <w:abstractNumId w:val="93"/>
  </w:num>
  <w:num w:numId="89">
    <w:abstractNumId w:val="62"/>
  </w:num>
  <w:num w:numId="90">
    <w:abstractNumId w:val="85"/>
  </w:num>
  <w:num w:numId="91">
    <w:abstractNumId w:val="14"/>
  </w:num>
  <w:num w:numId="92">
    <w:abstractNumId w:val="24"/>
  </w:num>
  <w:num w:numId="93">
    <w:abstractNumId w:val="78"/>
  </w:num>
  <w:num w:numId="94">
    <w:abstractNumId w:val="18"/>
  </w:num>
  <w:num w:numId="95">
    <w:abstractNumId w:val="15"/>
  </w:num>
  <w:num w:numId="96">
    <w:abstractNumId w:val="84"/>
  </w:num>
  <w:num w:numId="97">
    <w:abstractNumId w:val="91"/>
  </w:num>
  <w:num w:numId="98">
    <w:abstractNumId w:val="19"/>
  </w:num>
  <w:num w:numId="99">
    <w:abstractNumId w:val="73"/>
  </w:num>
  <w:num w:numId="100">
    <w:abstractNumId w:val="35"/>
  </w:num>
  <w:num w:numId="101">
    <w:abstractNumId w:val="39"/>
  </w:num>
  <w:num w:numId="102">
    <w:abstractNumId w:val="95"/>
  </w:num>
  <w:num w:numId="103">
    <w:abstractNumId w:val="8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E83"/>
    <w:rsid w:val="000A7685"/>
    <w:rsid w:val="00167FF4"/>
    <w:rsid w:val="001A4D54"/>
    <w:rsid w:val="001F19BD"/>
    <w:rsid w:val="002C0F92"/>
    <w:rsid w:val="002D0895"/>
    <w:rsid w:val="003A41B3"/>
    <w:rsid w:val="0043575D"/>
    <w:rsid w:val="00437B57"/>
    <w:rsid w:val="00456866"/>
    <w:rsid w:val="00567259"/>
    <w:rsid w:val="00810E83"/>
    <w:rsid w:val="008C6E61"/>
    <w:rsid w:val="00974365"/>
    <w:rsid w:val="00AE1D95"/>
    <w:rsid w:val="00AF4E14"/>
    <w:rsid w:val="00BC0BAB"/>
    <w:rsid w:val="00BD42B9"/>
    <w:rsid w:val="00CA57CE"/>
    <w:rsid w:val="00F23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7EF16C-D424-49F9-9A0F-E1C70C93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roid Sans Fallback" w:hAnsi="Times New Roman" w:cs="DejaVu Sans Condensed"/>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mbria" w:eastAsia="Times New Roman" w:hAnsi="Cambria" w:cs="Cambria"/>
      <w:b/>
      <w:bCs/>
      <w:sz w:val="32"/>
      <w:szCs w:val="29"/>
    </w:rPr>
  </w:style>
  <w:style w:type="paragraph" w:styleId="Nagwek2">
    <w:name w:val="heading 2"/>
    <w:basedOn w:val="Standard"/>
    <w:next w:val="Standard"/>
    <w:pPr>
      <w:keepNext/>
      <w:spacing w:line="360" w:lineRule="auto"/>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Lucida Sans Unicode" w:cs="Mangal"/>
    </w:rPr>
  </w:style>
  <w:style w:type="paragraph" w:customStyle="1" w:styleId="Heading">
    <w:name w:val="Heading"/>
    <w:basedOn w:val="Standard"/>
    <w:next w:val="Textbody"/>
    <w:pPr>
      <w:keepNext/>
      <w:spacing w:before="240" w:after="120"/>
    </w:pPr>
    <w:rPr>
      <w:rFonts w:ascii="Arial" w:eastAsia="Droid Sans Fallback" w:hAnsi="Arial" w:cs="DejaVu Sans Condensed"/>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DejaVu Sans Condensed"/>
      <w:i/>
      <w:iCs/>
    </w:rPr>
  </w:style>
  <w:style w:type="paragraph" w:customStyle="1" w:styleId="Index">
    <w:name w:val="Index"/>
    <w:basedOn w:val="Standard"/>
    <w:pPr>
      <w:suppressLineNumbers/>
    </w:p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Podpis1">
    <w:name w:val="Podpis1"/>
    <w:basedOn w:val="Standard"/>
    <w:pPr>
      <w:suppressLineNumbers/>
      <w:spacing w:before="120" w:after="120"/>
    </w:pPr>
    <w:rPr>
      <w:i/>
      <w:iCs/>
    </w:rPr>
  </w:style>
  <w:style w:type="paragraph" w:styleId="Stopka">
    <w:name w:val="footer"/>
    <w:basedOn w:val="Standard"/>
    <w:pPr>
      <w:tabs>
        <w:tab w:val="center" w:pos="4536"/>
        <w:tab w:val="right" w:pos="9072"/>
      </w:tabs>
    </w:pPr>
  </w:style>
  <w:style w:type="paragraph" w:customStyle="1" w:styleId="Tekstpodstawowy21">
    <w:name w:val="Tekst podstawowy 21"/>
    <w:basedOn w:val="Standard"/>
    <w:pPr>
      <w:spacing w:line="360" w:lineRule="auto"/>
      <w:jc w:val="both"/>
    </w:pPr>
    <w:rPr>
      <w:bCs/>
    </w:rPr>
  </w:style>
  <w:style w:type="paragraph" w:customStyle="1" w:styleId="Textbodyindent">
    <w:name w:val="Text body indent"/>
    <w:basedOn w:val="Standard"/>
    <w:pPr>
      <w:shd w:val="clear" w:color="auto" w:fill="FFFFFF"/>
      <w:autoSpaceDE w:val="0"/>
      <w:ind w:left="420"/>
      <w:jc w:val="both"/>
    </w:pPr>
    <w:rPr>
      <w:color w:val="000000"/>
      <w:szCs w:val="26"/>
    </w:rPr>
  </w:style>
  <w:style w:type="paragraph" w:customStyle="1" w:styleId="Styl1">
    <w:name w:val="Styl1"/>
    <w:basedOn w:val="Standard"/>
    <w:pPr>
      <w:autoSpaceDE w:val="0"/>
      <w:spacing w:before="240"/>
      <w:jc w:val="both"/>
    </w:pPr>
    <w:rPr>
      <w:rFonts w:ascii="Arial" w:hAnsi="Arial" w:cs="Arial"/>
    </w:rPr>
  </w:style>
  <w:style w:type="paragraph" w:customStyle="1" w:styleId="Tekstpodstawowywcity21">
    <w:name w:val="Tekst podstawowy wcięty 21"/>
    <w:basedOn w:val="Standard"/>
    <w:pPr>
      <w:spacing w:line="360" w:lineRule="auto"/>
      <w:ind w:left="360" w:hanging="360"/>
      <w:jc w:val="both"/>
    </w:pPr>
    <w:rPr>
      <w:bCs/>
    </w:rPr>
  </w:style>
  <w:style w:type="paragraph" w:styleId="Nagwek">
    <w:name w:val="header"/>
    <w:basedOn w:val="Standard"/>
    <w:pPr>
      <w:suppressLineNumbers/>
      <w:tabs>
        <w:tab w:val="center" w:pos="4819"/>
        <w:tab w:val="right" w:pos="9638"/>
      </w:tabs>
    </w:pPr>
  </w:style>
  <w:style w:type="paragraph" w:styleId="Tekstkomentarza">
    <w:name w:val="annotation text"/>
    <w:basedOn w:val="Standard"/>
    <w:rPr>
      <w:sz w:val="20"/>
      <w:szCs w:val="18"/>
    </w:rPr>
  </w:style>
  <w:style w:type="paragraph" w:styleId="Tematkomentarza">
    <w:name w:val="annotation subject"/>
    <w:basedOn w:val="Tekstkomentarza"/>
    <w:next w:val="Tekstkomentarza"/>
    <w:rPr>
      <w:b/>
      <w:bCs/>
    </w:rPr>
  </w:style>
  <w:style w:type="paragraph" w:styleId="Tekstdymka">
    <w:name w:val="Balloon Text"/>
    <w:basedOn w:val="Standard"/>
    <w:rPr>
      <w:rFonts w:ascii="Tahoma" w:hAnsi="Tahoma" w:cs="Tahoma"/>
      <w:sz w:val="16"/>
      <w:szCs w:val="14"/>
    </w:rPr>
  </w:style>
  <w:style w:type="paragraph" w:customStyle="1" w:styleId="21">
    <w:name w:val="2.1"/>
    <w:basedOn w:val="Standard"/>
    <w:pPr>
      <w:widowControl/>
      <w:tabs>
        <w:tab w:val="left" w:pos="0"/>
        <w:tab w:val="left" w:pos="425"/>
      </w:tabs>
      <w:suppressAutoHyphens w:val="0"/>
      <w:jc w:val="both"/>
    </w:pPr>
    <w:rPr>
      <w:rFonts w:eastAsia="Times New Roman" w:cs="Times New Roman"/>
      <w:lang w:bidi="ar-SA"/>
    </w:rPr>
  </w:style>
  <w:style w:type="paragraph" w:customStyle="1" w:styleId="Rzymskie">
    <w:name w:val="Rzymskie"/>
    <w:basedOn w:val="Standard"/>
    <w:pPr>
      <w:widowControl/>
      <w:numPr>
        <w:numId w:val="30"/>
      </w:numPr>
      <w:suppressAutoHyphens w:val="0"/>
      <w:jc w:val="both"/>
    </w:pPr>
    <w:rPr>
      <w:rFonts w:eastAsia="Times New Roman" w:cs="Times New Roman"/>
      <w:b/>
      <w:lang w:bidi="ar-SA"/>
    </w:rPr>
  </w:style>
  <w:style w:type="paragraph" w:customStyle="1" w:styleId="1">
    <w:name w:val="1"/>
    <w:basedOn w:val="Standard"/>
    <w:pPr>
      <w:widowControl/>
      <w:numPr>
        <w:numId w:val="51"/>
      </w:numPr>
      <w:tabs>
        <w:tab w:val="left" w:pos="-31680"/>
      </w:tabs>
      <w:suppressAutoHyphens w:val="0"/>
      <w:jc w:val="both"/>
    </w:pPr>
    <w:rPr>
      <w:rFonts w:eastAsia="Times New Roman" w:cs="Times New Roman"/>
      <w:b/>
      <w:u w:val="single"/>
      <w:lang w:bidi="ar-SA"/>
    </w:rPr>
  </w:style>
  <w:style w:type="paragraph" w:customStyle="1" w:styleId="Default">
    <w:name w:val="Default"/>
    <w:pPr>
      <w:widowControl/>
      <w:suppressAutoHyphens/>
      <w:autoSpaceDE w:val="0"/>
    </w:pPr>
    <w:rPr>
      <w:rFonts w:eastAsia="Times New Roman" w:cs="Times New Roman"/>
      <w:color w:val="000000"/>
      <w:lang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color w:val="FF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OpenSymbol"/>
      <w:color w:val="000000"/>
      <w:spacing w:val="3"/>
    </w:rPr>
  </w:style>
  <w:style w:type="character" w:customStyle="1" w:styleId="WW8Num7z0">
    <w:name w:val="WW8Num7z0"/>
    <w:rPr>
      <w:rFonts w:ascii="Symbol" w:hAnsi="Symbol" w:cs="OpenSymbol"/>
      <w:color w:val="000000"/>
      <w:spacing w:val="3"/>
    </w:rPr>
  </w:style>
  <w:style w:type="character" w:customStyle="1" w:styleId="WW8Num8z0">
    <w:name w:val="WW8Num8z0"/>
    <w:rPr>
      <w:rFonts w:ascii="Symbol" w:hAnsi="Symbol" w:cs="OpenSymbol"/>
      <w:color w:val="FF0000"/>
    </w:rPr>
  </w:style>
  <w:style w:type="character" w:customStyle="1" w:styleId="WW8Num8z1">
    <w:name w:val="WW8Num8z1"/>
    <w:rPr>
      <w:rFonts w:ascii="Symbol" w:hAnsi="Symbol" w:cs="OpenSymbol"/>
    </w:rPr>
  </w:style>
  <w:style w:type="character" w:customStyle="1" w:styleId="WW8Num9z0">
    <w:name w:val="WW8Num9z0"/>
    <w:rPr>
      <w:rFonts w:ascii="Symbol" w:hAnsi="Symbol" w:cs="Open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rPr>
  </w:style>
  <w:style w:type="character" w:customStyle="1" w:styleId="WW8Num13z1">
    <w:name w:val="WW8Num13z1"/>
    <w:rPr>
      <w:rFonts w:ascii="Times New Roman" w:hAnsi="Times New Roman" w:cs="Times New Roman"/>
      <w:b w:val="0"/>
      <w:bCs w:val="0"/>
      <w:i w:val="0"/>
      <w:iCs w:val="0"/>
      <w:caps w:val="0"/>
      <w:smallCaps w:val="0"/>
      <w:strike w:val="0"/>
      <w:dstrike w:val="0"/>
      <w:outline w:val="0"/>
      <w:vanish w:val="0"/>
      <w:spacing w:val="0"/>
      <w:kern w:val="3"/>
      <w:position w:val="0"/>
      <w:sz w:val="24"/>
      <w:szCs w:val="24"/>
      <w:u w:val="none"/>
      <w:vertAlign w:val="baseline"/>
      <w:em w:val="none"/>
    </w:rPr>
  </w:style>
  <w:style w:type="character" w:customStyle="1" w:styleId="WW8Num13z2">
    <w:name w:val="WW8Num13z2"/>
  </w:style>
  <w:style w:type="character" w:customStyle="1" w:styleId="WW8Num14z0">
    <w:name w:val="WW8Num14z0"/>
    <w:rPr>
      <w:rFonts w:eastAsia="Calibri" w:cs="Times New Roman"/>
      <w:color w:val="000000"/>
      <w:kern w:val="3"/>
      <w:lang w:eastAsia="pl-PL" w:bidi="ar-SA"/>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eastAsia="Times New Roman" w:cs="Times New Roman"/>
      <w:kern w:val="3"/>
      <w:lang w:eastAsia="pl-PL" w:bidi="ar-SA"/>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eastAsia="Times New Roman" w:cs="Times New Roman"/>
      <w:color w:val="000000"/>
      <w:kern w:val="3"/>
      <w:lang w:eastAsia="ar-SA" w:bidi="ar-SA"/>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30z0">
    <w:name w:val="WW8Num30z0"/>
    <w:rPr>
      <w:b/>
    </w:rPr>
  </w:style>
  <w:style w:type="character" w:customStyle="1" w:styleId="WW8Num30z1">
    <w:name w:val="WW8Num30z1"/>
    <w:rPr>
      <w:b/>
      <w:i w:val="0"/>
      <w:sz w:val="24"/>
      <w:szCs w:val="24"/>
      <w:u w:val="none"/>
    </w:rPr>
  </w:style>
  <w:style w:type="character" w:customStyle="1" w:styleId="WW8Num30z2">
    <w:name w:val="WW8Num30z2"/>
  </w:style>
  <w:style w:type="character" w:customStyle="1" w:styleId="WW8Num30z4">
    <w:name w:val="WW8Num30z4"/>
    <w:rPr>
      <w:u w:val="none"/>
    </w:rPr>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color w:val="000000"/>
    </w:rPr>
  </w:style>
  <w:style w:type="character" w:customStyle="1" w:styleId="WW8Num34z1">
    <w:name w:val="WW8Num34z1"/>
  </w:style>
  <w:style w:type="character" w:customStyle="1" w:styleId="WW8Num34z2">
    <w:name w:val="WW8Num34z2"/>
  </w:style>
  <w:style w:type="character" w:customStyle="1" w:styleId="WW8Num34z3">
    <w:name w:val="WW8Num34z3"/>
    <w:rPr>
      <w:rFonts w:eastAsia="Arial Unicode MS"/>
    </w:rPr>
  </w:style>
  <w:style w:type="character" w:customStyle="1" w:styleId="WW8Num34z4">
    <w:name w:val="WW8Num34z4"/>
    <w:rPr>
      <w:b w:val="0"/>
      <w:i w:val="0"/>
      <w:color w:val="000000"/>
      <w:sz w:val="22"/>
      <w:szCs w:val="22"/>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rPr>
      <w:color w:val="000000"/>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color w:val="FF0000"/>
      <w:shd w:val="clear" w:color="auto" w:fill="FFFF00"/>
    </w:rPr>
  </w:style>
  <w:style w:type="character" w:customStyle="1" w:styleId="WW8Num42z0">
    <w:name w:val="WW8Num42z0"/>
  </w:style>
  <w:style w:type="character" w:customStyle="1" w:styleId="WW8Num42z1">
    <w:name w:val="WW8Num42z1"/>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imes New Roman" w:hAnsi="Times New Roman" w:cs="Times New Roman"/>
      <w:b/>
      <w:i w:val="0"/>
      <w:color w:val="000000"/>
      <w:sz w:val="24"/>
      <w:szCs w:val="24"/>
      <w:u w:val="none"/>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8z0">
    <w:name w:val="WW8Num48z0"/>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color w:val="FF0000"/>
      <w:sz w:val="22"/>
      <w:szCs w:val="22"/>
      <w:shd w:val="clear" w:color="auto" w:fill="FFFF00"/>
    </w:rPr>
  </w:style>
  <w:style w:type="character" w:customStyle="1" w:styleId="WW8Num54z1">
    <w:name w:val="WW8Num54z1"/>
    <w:rPr>
      <w:rFonts w:ascii="Symbol" w:hAnsi="Symbol" w:cs="OpenSymbol"/>
    </w:rPr>
  </w:style>
  <w:style w:type="character" w:customStyle="1" w:styleId="WW8Num55z0">
    <w:name w:val="WW8Num55z0"/>
    <w:rPr>
      <w:szCs w:val="28"/>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b/>
      <w:b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cs="Times New Roman"/>
      <w:color w:val="000000"/>
      <w:spacing w:val="3"/>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Times New Roman"/>
      <w:color w:val="00000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Calibri"/>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b w:val="0"/>
      <w:i w:val="0"/>
      <w:color w:val="auto"/>
    </w:rPr>
  </w:style>
  <w:style w:type="character" w:customStyle="1" w:styleId="WW8Num63z1">
    <w:name w:val="WW8Num63z1"/>
    <w:rPr>
      <w:rFonts w:eastAsia="Calibri" w:cs="Times New Roman"/>
      <w:kern w:val="3"/>
      <w:lang w:bidi="ar-SA"/>
    </w:rPr>
  </w:style>
  <w:style w:type="character" w:customStyle="1" w:styleId="WW8Num63z2">
    <w:name w:val="WW8Num63z2"/>
    <w:rPr>
      <w:color w:val="FF0000"/>
    </w:rPr>
  </w:style>
  <w:style w:type="character" w:customStyle="1" w:styleId="WW8Num63z3">
    <w:name w:val="WW8Num63z3"/>
    <w:rPr>
      <w:color w:val="000000"/>
    </w:rPr>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rPr>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eastAsia="Times New Roman" w:cs="Times New Roman"/>
      <w:b w:val="0"/>
      <w:i w:val="0"/>
      <w:color w:val="000000"/>
      <w:kern w:val="3"/>
      <w:sz w:val="22"/>
      <w:szCs w:val="22"/>
      <w:lang w:eastAsia="pl-PL" w:bidi="ar-SA"/>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style>
  <w:style w:type="character" w:customStyle="1" w:styleId="WW8Num69z1">
    <w:name w:val="WW8Num69z1"/>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2z0">
    <w:name w:val="WW8Num72z0"/>
    <w:rPr>
      <w:rFonts w:eastAsia="Arial Unicode MS" w:cs="Times New Roman"/>
      <w:b w:val="0"/>
      <w:color w:val="000000"/>
      <w:kern w:val="3"/>
      <w:lang w:eastAsia="pl-PL" w:bidi="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cs="Times New Roman"/>
    </w:rPr>
  </w:style>
  <w:style w:type="character" w:customStyle="1" w:styleId="WW8Num80z1">
    <w:name w:val="WW8Num80z1"/>
    <w:rPr>
      <w:rFonts w:ascii="Tahoma" w:eastAsia="Times New Roman" w:hAnsi="Tahoma" w:cs="Tahoma"/>
      <w:b w:val="0"/>
    </w:rPr>
  </w:style>
  <w:style w:type="character" w:customStyle="1" w:styleId="WW8Num80z2">
    <w:name w:val="WW8Num80z2"/>
    <w:rPr>
      <w:rFonts w:ascii="Times New Roman" w:eastAsia="Times New Roman" w:hAnsi="Times New Roman" w:cs="Times New Roman"/>
    </w:rPr>
  </w:style>
  <w:style w:type="character" w:customStyle="1" w:styleId="WW8Num80z3">
    <w:name w:val="WW8Num80z3"/>
    <w:rPr>
      <w:rFonts w:cs="Times New Roman"/>
      <w:b w:val="0"/>
      <w:bCs w:val="0"/>
      <w:i w:val="0"/>
      <w:iCs w:val="0"/>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b w:val="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rPr>
      <w:rFonts w:eastAsia="Times New Roman" w:cs="Times New Roman"/>
      <w:kern w:val="3"/>
      <w:lang w:eastAsia="pl-PL" w:bidi="ar-SA"/>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eastAsia="Lucida Sans Unicode" w:hAnsi="Symbol" w:cs="Mangal"/>
    </w:rPr>
  </w:style>
  <w:style w:type="character" w:customStyle="1" w:styleId="WW8Num89z1">
    <w:name w:val="WW8Num89z1"/>
    <w:rPr>
      <w:rFonts w:ascii="Courier New" w:hAnsi="Courier New" w:cs="Courier New"/>
    </w:rPr>
  </w:style>
  <w:style w:type="character" w:customStyle="1" w:styleId="WW8Num89z2">
    <w:name w:val="WW8Num89z2"/>
    <w:rPr>
      <w:rFonts w:ascii="Wingdings" w:hAnsi="Wingdings" w:cs="Wingdings"/>
    </w:rPr>
  </w:style>
  <w:style w:type="character" w:customStyle="1" w:styleId="WW8Num89z3">
    <w:name w:val="WW8Num89z3"/>
    <w:rPr>
      <w:rFonts w:ascii="Symbol" w:hAnsi="Symbol" w:cs="Symbol"/>
    </w:rPr>
  </w:style>
  <w:style w:type="character" w:customStyle="1" w:styleId="FontStyle23">
    <w:name w:val="Font Style23"/>
    <w:rPr>
      <w:rFonts w:ascii="Times New Roman" w:hAnsi="Times New Roman" w:cs="Times New Roman"/>
      <w:sz w:val="20"/>
    </w:rPr>
  </w:style>
  <w:style w:type="character" w:customStyle="1" w:styleId="Internetlink">
    <w:name w:val="Internet link"/>
    <w:rPr>
      <w:color w:val="0000FF"/>
      <w:u w:val="single"/>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styleId="Odwoaniedokomentarza">
    <w:name w:val="annotation reference"/>
    <w:rPr>
      <w:sz w:val="16"/>
      <w:szCs w:val="16"/>
    </w:rPr>
  </w:style>
  <w:style w:type="character" w:customStyle="1" w:styleId="TekstkomentarzaZnak">
    <w:name w:val="Tekst komentarza Znak"/>
    <w:rPr>
      <w:rFonts w:eastAsia="Lucida Sans Unicode" w:cs="Mangal"/>
      <w:kern w:val="3"/>
      <w:szCs w:val="18"/>
      <w:lang w:bidi="hi-IN"/>
    </w:rPr>
  </w:style>
  <w:style w:type="character" w:customStyle="1" w:styleId="TematkomentarzaZnak">
    <w:name w:val="Temat komentarza Znak"/>
    <w:rPr>
      <w:rFonts w:eastAsia="Lucida Sans Unicode" w:cs="Mangal"/>
      <w:b/>
      <w:bCs/>
      <w:kern w:val="3"/>
      <w:szCs w:val="18"/>
      <w:lang w:bidi="hi-IN"/>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Nagwek1Znak">
    <w:name w:val="Nagłówek 1 Znak"/>
    <w:rPr>
      <w:rFonts w:ascii="Cambria" w:eastAsia="Times New Roman" w:hAnsi="Cambria" w:cs="Mangal"/>
      <w:b/>
      <w:bCs/>
      <w:kern w:val="3"/>
      <w:sz w:val="32"/>
      <w:szCs w:val="29"/>
      <w:lang w:bidi="hi-IN"/>
    </w:rPr>
  </w:style>
  <w:style w:type="character" w:customStyle="1" w:styleId="21Znak">
    <w:name w:val="2.1 Znak"/>
    <w:rPr>
      <w:sz w:val="24"/>
      <w:szCs w:val="24"/>
    </w:rPr>
  </w:style>
  <w:style w:type="character" w:customStyle="1" w:styleId="RzymskieZnakZnak">
    <w:name w:val="Rzymskie Znak Znak"/>
    <w:rPr>
      <w:b/>
      <w:sz w:val="24"/>
      <w:szCs w:val="24"/>
    </w:rPr>
  </w:style>
  <w:style w:type="character" w:customStyle="1" w:styleId="1Znak">
    <w:name w:val="1 Znak"/>
    <w:rPr>
      <w:b/>
      <w:sz w:val="24"/>
      <w:szCs w:val="24"/>
      <w:u w:val="single"/>
    </w:rPr>
  </w:style>
  <w:style w:type="paragraph" w:styleId="Akapitzlist">
    <w:name w:val="List Paragraph"/>
    <w:basedOn w:val="Normalny"/>
    <w:pPr>
      <w:ind w:left="720"/>
    </w:pPr>
    <w:rPr>
      <w:rFonts w:cs="Mangal"/>
      <w:szCs w:val="21"/>
    </w:rPr>
  </w:style>
  <w:style w:type="paragraph" w:styleId="Tekstprzypisukocowego">
    <w:name w:val="endnote text"/>
    <w:basedOn w:val="Normalny"/>
    <w:rPr>
      <w:rFonts w:cs="Mangal"/>
      <w:sz w:val="20"/>
      <w:szCs w:val="18"/>
    </w:rPr>
  </w:style>
  <w:style w:type="character" w:customStyle="1" w:styleId="TekstprzypisukocowegoZnak">
    <w:name w:val="Tekst przypisu końcowego Znak"/>
    <w:basedOn w:val="Domylnaczcionkaakapitu"/>
    <w:rPr>
      <w:rFonts w:cs="Mangal"/>
      <w:sz w:val="20"/>
      <w:szCs w:val="18"/>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pPr>
      <w:widowControl/>
      <w:suppressAutoHyphens w:val="0"/>
      <w:spacing w:before="100" w:after="100"/>
      <w:textAlignment w:val="auto"/>
    </w:pPr>
    <w:rPr>
      <w:rFonts w:eastAsia="Times New Roman" w:cs="Times New Roman"/>
      <w:kern w:val="0"/>
      <w:lang w:eastAsia="pl-PL"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54">
    <w:name w:val="WW8Num54"/>
    <w:basedOn w:val="Bezlisty"/>
    <w:pPr>
      <w:numPr>
        <w:numId w:val="54"/>
      </w:numPr>
    </w:pPr>
  </w:style>
  <w:style w:type="numbering" w:customStyle="1" w:styleId="WW8Num55">
    <w:name w:val="WW8Num55"/>
    <w:basedOn w:val="Bezlisty"/>
    <w:pPr>
      <w:numPr>
        <w:numId w:val="55"/>
      </w:numPr>
    </w:pPr>
  </w:style>
  <w:style w:type="numbering" w:customStyle="1" w:styleId="WW8Num56">
    <w:name w:val="WW8Num56"/>
    <w:basedOn w:val="Bezlisty"/>
    <w:pPr>
      <w:numPr>
        <w:numId w:val="56"/>
      </w:numPr>
    </w:pPr>
  </w:style>
  <w:style w:type="numbering" w:customStyle="1" w:styleId="WW8Num57">
    <w:name w:val="WW8Num57"/>
    <w:basedOn w:val="Bezlisty"/>
    <w:pPr>
      <w:numPr>
        <w:numId w:val="57"/>
      </w:numPr>
    </w:pPr>
  </w:style>
  <w:style w:type="numbering" w:customStyle="1" w:styleId="WW8Num58">
    <w:name w:val="WW8Num58"/>
    <w:basedOn w:val="Bezlisty"/>
    <w:pPr>
      <w:numPr>
        <w:numId w:val="58"/>
      </w:numPr>
    </w:pPr>
  </w:style>
  <w:style w:type="numbering" w:customStyle="1" w:styleId="WW8Num59">
    <w:name w:val="WW8Num59"/>
    <w:basedOn w:val="Bezlisty"/>
    <w:pPr>
      <w:numPr>
        <w:numId w:val="59"/>
      </w:numPr>
    </w:pPr>
  </w:style>
  <w:style w:type="numbering" w:customStyle="1" w:styleId="WW8Num60">
    <w:name w:val="WW8Num60"/>
    <w:basedOn w:val="Bezlisty"/>
    <w:pPr>
      <w:numPr>
        <w:numId w:val="60"/>
      </w:numPr>
    </w:pPr>
  </w:style>
  <w:style w:type="numbering" w:customStyle="1" w:styleId="WW8Num61">
    <w:name w:val="WW8Num61"/>
    <w:basedOn w:val="Bezlisty"/>
    <w:pPr>
      <w:numPr>
        <w:numId w:val="61"/>
      </w:numPr>
    </w:pPr>
  </w:style>
  <w:style w:type="numbering" w:customStyle="1" w:styleId="WW8Num62">
    <w:name w:val="WW8Num62"/>
    <w:basedOn w:val="Bezlisty"/>
    <w:pPr>
      <w:numPr>
        <w:numId w:val="62"/>
      </w:numPr>
    </w:pPr>
  </w:style>
  <w:style w:type="numbering" w:customStyle="1" w:styleId="WW8Num63">
    <w:name w:val="WW8Num63"/>
    <w:basedOn w:val="Bezlisty"/>
    <w:pPr>
      <w:numPr>
        <w:numId w:val="63"/>
      </w:numPr>
    </w:pPr>
  </w:style>
  <w:style w:type="numbering" w:customStyle="1" w:styleId="WW8Num64">
    <w:name w:val="WW8Num64"/>
    <w:basedOn w:val="Bezlisty"/>
    <w:pPr>
      <w:numPr>
        <w:numId w:val="64"/>
      </w:numPr>
    </w:pPr>
  </w:style>
  <w:style w:type="numbering" w:customStyle="1" w:styleId="WW8Num65">
    <w:name w:val="WW8Num65"/>
    <w:basedOn w:val="Bezlisty"/>
    <w:pPr>
      <w:numPr>
        <w:numId w:val="65"/>
      </w:numPr>
    </w:pPr>
  </w:style>
  <w:style w:type="numbering" w:customStyle="1" w:styleId="WW8Num66">
    <w:name w:val="WW8Num66"/>
    <w:basedOn w:val="Bezlisty"/>
    <w:pPr>
      <w:numPr>
        <w:numId w:val="66"/>
      </w:numPr>
    </w:pPr>
  </w:style>
  <w:style w:type="numbering" w:customStyle="1" w:styleId="WW8Num67">
    <w:name w:val="WW8Num67"/>
    <w:basedOn w:val="Bezlisty"/>
    <w:pPr>
      <w:numPr>
        <w:numId w:val="67"/>
      </w:numPr>
    </w:pPr>
  </w:style>
  <w:style w:type="numbering" w:customStyle="1" w:styleId="WW8Num68">
    <w:name w:val="WW8Num68"/>
    <w:basedOn w:val="Bezlisty"/>
    <w:pPr>
      <w:numPr>
        <w:numId w:val="68"/>
      </w:numPr>
    </w:pPr>
  </w:style>
  <w:style w:type="numbering" w:customStyle="1" w:styleId="WW8Num69">
    <w:name w:val="WW8Num69"/>
    <w:basedOn w:val="Bezlisty"/>
    <w:pPr>
      <w:numPr>
        <w:numId w:val="69"/>
      </w:numPr>
    </w:pPr>
  </w:style>
  <w:style w:type="numbering" w:customStyle="1" w:styleId="WW8Num70">
    <w:name w:val="WW8Num70"/>
    <w:basedOn w:val="Bezlisty"/>
    <w:pPr>
      <w:numPr>
        <w:numId w:val="70"/>
      </w:numPr>
    </w:pPr>
  </w:style>
  <w:style w:type="numbering" w:customStyle="1" w:styleId="WW8Num71">
    <w:name w:val="WW8Num71"/>
    <w:basedOn w:val="Bezlisty"/>
    <w:pPr>
      <w:numPr>
        <w:numId w:val="71"/>
      </w:numPr>
    </w:pPr>
  </w:style>
  <w:style w:type="numbering" w:customStyle="1" w:styleId="WW8Num72">
    <w:name w:val="WW8Num72"/>
    <w:basedOn w:val="Bezlisty"/>
    <w:pPr>
      <w:numPr>
        <w:numId w:val="72"/>
      </w:numPr>
    </w:pPr>
  </w:style>
  <w:style w:type="numbering" w:customStyle="1" w:styleId="WW8Num73">
    <w:name w:val="WW8Num73"/>
    <w:basedOn w:val="Bezlisty"/>
    <w:pPr>
      <w:numPr>
        <w:numId w:val="73"/>
      </w:numPr>
    </w:pPr>
  </w:style>
  <w:style w:type="numbering" w:customStyle="1" w:styleId="WW8Num74">
    <w:name w:val="WW8Num74"/>
    <w:basedOn w:val="Bezlisty"/>
    <w:pPr>
      <w:numPr>
        <w:numId w:val="74"/>
      </w:numPr>
    </w:pPr>
  </w:style>
  <w:style w:type="numbering" w:customStyle="1" w:styleId="WW8Num75">
    <w:name w:val="WW8Num75"/>
    <w:basedOn w:val="Bezlisty"/>
    <w:pPr>
      <w:numPr>
        <w:numId w:val="75"/>
      </w:numPr>
    </w:pPr>
  </w:style>
  <w:style w:type="numbering" w:customStyle="1" w:styleId="WW8Num76">
    <w:name w:val="WW8Num76"/>
    <w:basedOn w:val="Bezlisty"/>
    <w:pPr>
      <w:numPr>
        <w:numId w:val="76"/>
      </w:numPr>
    </w:pPr>
  </w:style>
  <w:style w:type="numbering" w:customStyle="1" w:styleId="WW8Num77">
    <w:name w:val="WW8Num77"/>
    <w:basedOn w:val="Bezlisty"/>
    <w:pPr>
      <w:numPr>
        <w:numId w:val="77"/>
      </w:numPr>
    </w:pPr>
  </w:style>
  <w:style w:type="numbering" w:customStyle="1" w:styleId="WW8Num78">
    <w:name w:val="WW8Num78"/>
    <w:basedOn w:val="Bezlisty"/>
    <w:pPr>
      <w:numPr>
        <w:numId w:val="78"/>
      </w:numPr>
    </w:pPr>
  </w:style>
  <w:style w:type="numbering" w:customStyle="1" w:styleId="WW8Num79">
    <w:name w:val="WW8Num79"/>
    <w:basedOn w:val="Bezlisty"/>
    <w:pPr>
      <w:numPr>
        <w:numId w:val="79"/>
      </w:numPr>
    </w:pPr>
  </w:style>
  <w:style w:type="numbering" w:customStyle="1" w:styleId="WW8Num80">
    <w:name w:val="WW8Num80"/>
    <w:basedOn w:val="Bezlisty"/>
    <w:pPr>
      <w:numPr>
        <w:numId w:val="80"/>
      </w:numPr>
    </w:pPr>
  </w:style>
  <w:style w:type="numbering" w:customStyle="1" w:styleId="WW8Num81">
    <w:name w:val="WW8Num81"/>
    <w:basedOn w:val="Bezlisty"/>
    <w:pPr>
      <w:numPr>
        <w:numId w:val="81"/>
      </w:numPr>
    </w:pPr>
  </w:style>
  <w:style w:type="numbering" w:customStyle="1" w:styleId="WW8Num82">
    <w:name w:val="WW8Num82"/>
    <w:basedOn w:val="Bezlisty"/>
    <w:pPr>
      <w:numPr>
        <w:numId w:val="82"/>
      </w:numPr>
    </w:pPr>
  </w:style>
  <w:style w:type="numbering" w:customStyle="1" w:styleId="WW8Num83">
    <w:name w:val="WW8Num83"/>
    <w:basedOn w:val="Bezlisty"/>
    <w:pPr>
      <w:numPr>
        <w:numId w:val="83"/>
      </w:numPr>
    </w:pPr>
  </w:style>
  <w:style w:type="numbering" w:customStyle="1" w:styleId="WW8Num84">
    <w:name w:val="WW8Num84"/>
    <w:basedOn w:val="Bezlisty"/>
    <w:pPr>
      <w:numPr>
        <w:numId w:val="84"/>
      </w:numPr>
    </w:pPr>
  </w:style>
  <w:style w:type="numbering" w:customStyle="1" w:styleId="WW8Num85">
    <w:name w:val="WW8Num85"/>
    <w:basedOn w:val="Bezlisty"/>
    <w:pPr>
      <w:numPr>
        <w:numId w:val="85"/>
      </w:numPr>
    </w:pPr>
  </w:style>
  <w:style w:type="numbering" w:customStyle="1" w:styleId="WW8Num86">
    <w:name w:val="WW8Num86"/>
    <w:basedOn w:val="Bezlisty"/>
    <w:pPr>
      <w:numPr>
        <w:numId w:val="86"/>
      </w:numPr>
    </w:pPr>
  </w:style>
  <w:style w:type="numbering" w:customStyle="1" w:styleId="WW8Num87">
    <w:name w:val="WW8Num87"/>
    <w:basedOn w:val="Bezlisty"/>
    <w:pPr>
      <w:numPr>
        <w:numId w:val="87"/>
      </w:numPr>
    </w:pPr>
  </w:style>
  <w:style w:type="numbering" w:customStyle="1" w:styleId="WW8Num88">
    <w:name w:val="WW8Num88"/>
    <w:basedOn w:val="Bezlisty"/>
    <w:pPr>
      <w:numPr>
        <w:numId w:val="88"/>
      </w:numPr>
    </w:pPr>
  </w:style>
  <w:style w:type="numbering" w:customStyle="1" w:styleId="WW8Num89">
    <w:name w:val="WW8Num89"/>
    <w:basedOn w:val="Bezlisty"/>
    <w:pPr>
      <w:numPr>
        <w:numId w:val="8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829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rlowski@dlugosiodl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5930</Words>
  <Characters>35583</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Tomasz Orłowski</cp:lastModifiedBy>
  <cp:revision>18</cp:revision>
  <cp:lastPrinted>2020-07-28T11:36:00Z</cp:lastPrinted>
  <dcterms:created xsi:type="dcterms:W3CDTF">2020-08-31T13:24:00Z</dcterms:created>
  <dcterms:modified xsi:type="dcterms:W3CDTF">2020-09-01T07:25:00Z</dcterms:modified>
</cp:coreProperties>
</file>