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document.xml" ContentType="application/vnd.openxmlformats-officedocument.wordprocessingml.document.main+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072" w:type="dxa"/>
        <w:jc w:val="left"/>
        <w:tblInd w:w="50"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4a0" w:noVBand="1" w:noHBand="0" w:lastColumn="0" w:firstColumn="1" w:lastRow="0" w:firstRow="1"/>
      </w:tblPr>
      <w:tblGrid>
        <w:gridCol w:w="1650"/>
        <w:gridCol w:w="5887"/>
        <w:gridCol w:w="1535"/>
      </w:tblGrid>
      <w:tr>
        <w:trPr/>
        <w:tc>
          <w:tcPr>
            <w:tcW w:w="1650" w:type="dxa"/>
            <w:vMerge w:val="restart"/>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Zawartotabeli"/>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3410" cy="717550"/>
                  <wp:effectExtent l="0" t="0" r="0" b="0"/>
                  <wp:wrapNone/>
                  <wp:docPr id="1"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descr=""/>
                          <pic:cNvPicPr>
                            <a:picLocks noChangeAspect="1" noChangeArrowheads="1"/>
                          </pic:cNvPicPr>
                        </pic:nvPicPr>
                        <pic:blipFill>
                          <a:blip r:embed="rId2"/>
                          <a:stretch>
                            <a:fillRect/>
                          </a:stretch>
                        </pic:blipFill>
                        <pic:spPr bwMode="auto">
                          <a:xfrm>
                            <a:off x="0" y="0"/>
                            <a:ext cx="613410" cy="717550"/>
                          </a:xfrm>
                          <a:prstGeom prst="rect">
                            <a:avLst/>
                          </a:prstGeom>
                        </pic:spPr>
                      </pic:pic>
                    </a:graphicData>
                  </a:graphic>
                </wp:anchor>
              </w:drawing>
            </w:r>
          </w:p>
          <w:p>
            <w:pPr>
              <w:pStyle w:val="Zawartotabeli"/>
              <w:rPr/>
            </w:pPr>
            <w:r>
              <w:rPr/>
            </w:r>
          </w:p>
          <w:p>
            <w:pPr>
              <w:pStyle w:val="Zawartotabeli"/>
              <w:rPr/>
            </w:pPr>
            <w:r>
              <w:rPr/>
            </w:r>
          </w:p>
          <w:p>
            <w:pPr>
              <w:pStyle w:val="Zawartotabeli"/>
              <w:rPr/>
            </w:pPr>
            <w:r>
              <w:rPr/>
            </w:r>
          </w:p>
          <w:p>
            <w:pPr>
              <w:pStyle w:val="Zawartotabeli"/>
              <w:jc w:val="center"/>
              <w:rPr>
                <w:b/>
                <w:b/>
                <w:bCs/>
                <w:sz w:val="8"/>
              </w:rPr>
            </w:pPr>
            <w:r>
              <w:rPr>
                <w:b/>
                <w:bCs/>
                <w:sz w:val="8"/>
              </w:rPr>
            </w:r>
          </w:p>
          <w:p>
            <w:pPr>
              <w:pStyle w:val="Zawartotabeli"/>
              <w:jc w:val="center"/>
              <w:rPr>
                <w:sz w:val="16"/>
              </w:rPr>
            </w:pPr>
            <w:r>
              <w:rPr>
                <w:sz w:val="16"/>
              </w:rPr>
              <w:t>Urząd Gminy</w:t>
            </w:r>
          </w:p>
          <w:p>
            <w:pPr>
              <w:pStyle w:val="Zawartotabeli"/>
              <w:jc w:val="center"/>
              <w:rPr>
                <w:sz w:val="16"/>
              </w:rPr>
            </w:pPr>
            <w:r>
              <w:rPr>
                <w:sz w:val="16"/>
              </w:rPr>
              <w:t>Długosiodło</w:t>
            </w:r>
          </w:p>
        </w:tc>
        <w:tc>
          <w:tcPr>
            <w:tcW w:w="7422"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jc w:val="center"/>
              <w:rPr/>
            </w:pPr>
            <w:r>
              <w:rPr/>
              <w:t>KARTA USŁUGI</w:t>
            </w:r>
          </w:p>
        </w:tc>
      </w:tr>
      <w:tr>
        <w:trPr/>
        <w:tc>
          <w:tcPr>
            <w:tcW w:w="1650"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Zawartotabeli"/>
              <w:rPr/>
            </w:pPr>
            <w:r>
              <w:rPr/>
            </w:r>
          </w:p>
        </w:tc>
        <w:tc>
          <w:tcPr>
            <w:tcW w:w="5887"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Normal"/>
              <w:jc w:val="center"/>
              <w:rPr>
                <w:i/>
                <w:i/>
                <w:iCs/>
              </w:rPr>
            </w:pPr>
            <w:r>
              <w:rPr>
                <w:i/>
                <w:iCs/>
              </w:rPr>
            </w:r>
          </w:p>
          <w:p>
            <w:pPr>
              <w:pStyle w:val="Normal"/>
              <w:jc w:val="center"/>
              <w:rPr>
                <w:b/>
                <w:b/>
                <w:bCs/>
              </w:rPr>
            </w:pPr>
            <w:r>
              <w:rPr>
                <w:b/>
                <w:bCs/>
              </w:rPr>
              <w:t xml:space="preserve">Realizacja programu usuwania azbestu i wyrobów zawierających azbest z terenu gminy Długosiodło </w:t>
            </w:r>
          </w:p>
        </w:tc>
        <w:tc>
          <w:tcPr>
            <w:tcW w:w="1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sz w:val="20"/>
              </w:rPr>
            </w:pPr>
            <w:r>
              <w:rPr>
                <w:sz w:val="20"/>
              </w:rPr>
              <w:t>Data zatwierdzenia</w:t>
            </w:r>
          </w:p>
          <w:p>
            <w:pPr>
              <w:pStyle w:val="Zawartotabeli"/>
              <w:rPr>
                <w:sz w:val="20"/>
              </w:rPr>
            </w:pPr>
            <w:r>
              <w:rPr>
                <w:sz w:val="20"/>
              </w:rPr>
              <w:t>……………</w:t>
            </w:r>
            <w:r>
              <w:rPr>
                <w:sz w:val="20"/>
              </w:rPr>
              <w:t>..</w:t>
            </w:r>
          </w:p>
        </w:tc>
      </w:tr>
      <w:tr>
        <w:trPr>
          <w:trHeight w:val="681" w:hRule="atLeast"/>
        </w:trPr>
        <w:tc>
          <w:tcPr>
            <w:tcW w:w="1650"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Zawartotabeli"/>
              <w:rPr/>
            </w:pPr>
            <w:r>
              <w:rPr/>
              <w:t>Komórka organizacyjna</w:t>
            </w:r>
          </w:p>
        </w:tc>
        <w:tc>
          <w:tcPr>
            <w:tcW w:w="7422"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Normal"/>
              <w:jc w:val="center"/>
              <w:rPr/>
            </w:pPr>
            <w:r>
              <w:rPr/>
              <w:t xml:space="preserve">Wydział Rozwoju Gospodarczego, Infrastruktury Technicznej, Gospodarki Nieruchomościami i Ochrony Środowiska </w:t>
            </w:r>
          </w:p>
        </w:tc>
      </w:tr>
    </w:tbl>
    <w:p>
      <w:pPr>
        <w:pStyle w:val="Normal"/>
        <w:rPr/>
      </w:pPr>
      <w:r>
        <w:rPr/>
      </w:r>
    </w:p>
    <w:tbl>
      <w:tblPr>
        <w:tblW w:w="9072" w:type="dxa"/>
        <w:jc w:val="left"/>
        <w:tblInd w:w="5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8" w:type="dxa"/>
          <w:bottom w:w="55" w:type="dxa"/>
          <w:right w:w="55" w:type="dxa"/>
        </w:tblCellMar>
        <w:tblLook w:val="04a0" w:noVBand="1" w:noHBand="0" w:lastColumn="0" w:firstColumn="1" w:lastRow="0" w:firstRow="1"/>
      </w:tblPr>
      <w:tblGrid>
        <w:gridCol w:w="9072"/>
      </w:tblGrid>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1. WYMAGANE DOKUMENTY</w:t>
            </w:r>
          </w:p>
        </w:tc>
      </w:tr>
      <w:tr>
        <w:trPr>
          <w:trHeight w:val="193" w:hRule="atLeast"/>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 wniosek o odbiór odpadów zawierających azbest</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2. MIEJSCE ZŁOŻENIA DOKUMENTÓW</w:t>
            </w:r>
          </w:p>
        </w:tc>
      </w:tr>
      <w:tr>
        <w:trPr>
          <w:trHeight w:val="494" w:hRule="atLeast"/>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 xml:space="preserve">Urząd Gminy Długosiodło, ul. T. Kościuszki 2, 07-210 Długosiodło </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3. TERMIN I SPOSÓB ZAŁATWIENIA SPRAWY</w:t>
            </w:r>
          </w:p>
        </w:tc>
      </w:tr>
      <w:tr>
        <w:trPr>
          <w:trHeight w:val="622" w:hRule="atLeast"/>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Według terminów naborów wniosków o dotację na usuwanie i utylizację azbestu, nabór ciągły.</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4. OPŁATY</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Nie pobiera się opłaty.</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5. TRYB ODWOŁAWCZY</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Nie przysługuje.</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6. PODSTAWA PRAWNA</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Ustawa z dnia 27 kwietnia 2001 r. Prawo Ochrony Środowiska.</w:t>
            </w:r>
          </w:p>
          <w:p>
            <w:pPr>
              <w:pStyle w:val="Zawartotabeli"/>
              <w:rPr/>
            </w:pPr>
            <w:r>
              <w:rPr/>
              <w:t xml:space="preserve">Program usuwania azbestu i wyrobów zawierających azbest z terenu Gminy Długosiodło na lata 2014-2032. </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7. INNE INFORMACJE</w:t>
            </w:r>
          </w:p>
        </w:tc>
      </w:tr>
      <w:tr>
        <w:trPr>
          <w:trHeight w:val="3686" w:hRule="atLeast"/>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Dofinansowaniu podlega:</w:t>
            </w:r>
          </w:p>
          <w:p>
            <w:pPr>
              <w:pStyle w:val="Zawartotabeli"/>
              <w:rPr/>
            </w:pPr>
            <w:r>
              <w:rPr/>
              <w:t>- zdjęcie, odbiór i utylizacja odpadów zawierających azbest;</w:t>
            </w:r>
          </w:p>
          <w:p>
            <w:pPr>
              <w:pStyle w:val="Zawartotabeli"/>
              <w:rPr/>
            </w:pPr>
            <w:r>
              <w:rPr/>
              <w:t>- odbiór i utyliz</w:t>
            </w:r>
            <w:bookmarkStart w:id="0" w:name="_GoBack"/>
            <w:bookmarkEnd w:id="0"/>
            <w:r>
              <w:rPr/>
              <w:t>acja odpadów zawierających azbest.</w:t>
            </w:r>
          </w:p>
          <w:p>
            <w:pPr>
              <w:pStyle w:val="Zawartotabeli"/>
              <w:jc w:val="both"/>
              <w:rPr/>
            </w:pPr>
            <w:r>
              <w:rPr/>
              <w:t>Przed dokonaniem odbioru właściciel zobowiązany jest odpowiednio przygotować odpady tzn. całe płyty, większe ich fragmenty i odpady o dużych gabarytach ułożyć na palecie                           i zafoliować, drobne fragmenty płyt i odpady o małych gabarytach, których nie ma możliwości ułożyć na palecie- w workach typu big-bag. Odpady przygotowane do odbioru na palecie lub w workach foliowych powinny zostać umieszczone na terenie nieruchomości w miejscu pozwalającym na dokonanie łatwego i szybkiego ich załadunku na samochód.</w:t>
            </w:r>
          </w:p>
          <w:p>
            <w:pPr>
              <w:pStyle w:val="Zawartotabeli"/>
              <w:jc w:val="both"/>
              <w:rPr/>
            </w:pPr>
            <w:r>
              <w:rPr/>
              <w:t xml:space="preserve">Złożenie wniosku nie gwarantuje usunięci azbestu. Gmina realizuje zadanie po pozyskaniu dofinansowania z Wojewódzkiego Funduszu Ochrony Środowiska i Gospodarki Wodnej             w Warszawie. Wykonawca zadania wyłoniony w oparciu o zapytanie ofertowe/procedurę przetargową, odbiera od właścicieli nieruchomości odpady zawierające azbest. </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pPr>
            <w:r>
              <w:rPr/>
              <w:t>8. PRACOWNIK UDZIELAJĄCY  INFORMACJI W SPRAWIE</w:t>
            </w:r>
          </w:p>
        </w:tc>
      </w:tr>
      <w:tr>
        <w:trPr/>
        <w:tc>
          <w:tcPr>
            <w:tcW w:w="907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Zawartotabeli"/>
              <w:rPr>
                <w:sz w:val="20"/>
              </w:rPr>
            </w:pPr>
            <w:r>
              <w:rPr>
                <w:sz w:val="20"/>
              </w:rPr>
              <w:t>Imiona, nazwiska i numery telefonów pracowników odpowiedzialnych za merytoryczne udzielanie informacji wynikających z karty usługi:</w:t>
            </w:r>
          </w:p>
          <w:p>
            <w:pPr>
              <w:pStyle w:val="Zawartotabeli"/>
              <w:rPr>
                <w:sz w:val="20"/>
              </w:rPr>
            </w:pPr>
            <w:r>
              <w:rPr>
                <w:sz w:val="20"/>
              </w:rPr>
              <w:t>Martyna Pakieła, tel. 29 64 23 654</w:t>
            </w:r>
          </w:p>
          <w:p>
            <w:pPr>
              <w:pStyle w:val="Zawartotabeli"/>
              <w:rPr>
                <w:sz w:val="20"/>
              </w:rPr>
            </w:pPr>
            <w:r>
              <w:rPr>
                <w:sz w:val="20"/>
              </w:rPr>
            </w:r>
          </w:p>
        </w:tc>
      </w:tr>
    </w:tbl>
    <w:p>
      <w:pPr>
        <w:pStyle w:val="Normal"/>
        <w:rPr/>
      </w:pPr>
      <w:r>
        <w:rPr/>
      </w:r>
      <w:r>
        <w:br w:type="page"/>
      </w:r>
    </w:p>
    <w:p>
      <w:pPr>
        <w:pStyle w:val="Normal"/>
        <w:ind w:firstLine="5812"/>
        <w:rPr/>
      </w:pPr>
      <w:r>
        <w:rPr>
          <w:b/>
          <w:szCs w:val="24"/>
        </w:rPr>
        <w:t>Urząd Gminy Długosiodło</w:t>
      </w:r>
    </w:p>
    <w:p>
      <w:pPr>
        <w:pStyle w:val="Normal"/>
        <w:ind w:firstLine="5812"/>
        <w:rPr/>
      </w:pPr>
      <w:r>
        <w:rPr>
          <w:b/>
          <w:szCs w:val="24"/>
        </w:rPr>
        <w:t>ul. T. Kościuszki 2</w:t>
      </w:r>
    </w:p>
    <w:p>
      <w:pPr>
        <w:pStyle w:val="Normal"/>
        <w:ind w:firstLine="5812"/>
        <w:rPr>
          <w:b/>
          <w:b/>
          <w:szCs w:val="24"/>
        </w:rPr>
      </w:pPr>
      <w:r>
        <w:rPr>
          <w:b/>
          <w:szCs w:val="24"/>
        </w:rPr>
        <w:t xml:space="preserve">07-210 Długosiodło </w:t>
      </w:r>
    </w:p>
    <w:p>
      <w:pPr>
        <w:pStyle w:val="Nagwek1"/>
        <w:numPr>
          <w:ilvl w:val="0"/>
          <w:numId w:val="1"/>
        </w:numPr>
        <w:rPr>
          <w:sz w:val="24"/>
          <w:szCs w:val="24"/>
        </w:rPr>
      </w:pPr>
      <w:r>
        <w:rPr>
          <w:sz w:val="24"/>
          <w:szCs w:val="24"/>
        </w:rPr>
        <w:br/>
      </w:r>
    </w:p>
    <w:p>
      <w:pPr>
        <w:pStyle w:val="Nagwek1"/>
        <w:numPr>
          <w:ilvl w:val="0"/>
          <w:numId w:val="1"/>
        </w:numPr>
        <w:rPr>
          <w:sz w:val="28"/>
          <w:szCs w:val="28"/>
        </w:rPr>
      </w:pPr>
      <w:r>
        <w:rPr>
          <w:sz w:val="28"/>
          <w:szCs w:val="28"/>
        </w:rPr>
        <w:t>WNIOSEK</w:t>
      </w:r>
    </w:p>
    <w:p>
      <w:pPr>
        <w:pStyle w:val="Normal"/>
        <w:rPr>
          <w:szCs w:val="24"/>
        </w:rPr>
      </w:pPr>
      <w:r>
        <w:rPr>
          <w:szCs w:val="24"/>
        </w:rPr>
      </w:r>
    </w:p>
    <w:p>
      <w:pPr>
        <w:pStyle w:val="Nagwek1"/>
        <w:numPr>
          <w:ilvl w:val="0"/>
          <w:numId w:val="1"/>
        </w:numPr>
        <w:ind w:left="0" w:hanging="0"/>
        <w:jc w:val="both"/>
        <w:rPr/>
      </w:pPr>
      <w:r>
        <w:rPr>
          <w:sz w:val="24"/>
          <w:szCs w:val="24"/>
        </w:rPr>
        <w:t>o nieodpłatny odbiór (transport i unieszkodliwienie) odpadów zawierających azbest pochodzących z wymiany pokrycia dachowego budynku na terenie gminy Długosiodło.</w:t>
      </w:r>
    </w:p>
    <w:p>
      <w:pPr>
        <w:pStyle w:val="Normal"/>
        <w:jc w:val="both"/>
        <w:rPr/>
      </w:pPr>
      <w:r>
        <w:rPr/>
      </w:r>
    </w:p>
    <w:p>
      <w:pPr>
        <w:pStyle w:val="Normal"/>
        <w:rPr>
          <w:b/>
          <w:b/>
          <w:bCs/>
          <w:szCs w:val="24"/>
        </w:rPr>
      </w:pPr>
      <w:r>
        <w:rPr>
          <w:b/>
          <w:bCs/>
          <w:szCs w:val="24"/>
        </w:rPr>
        <w:t>1. Dane</w:t>
      </w:r>
    </w:p>
    <w:tbl>
      <w:tblPr>
        <w:tblW w:w="9086"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4365"/>
        <w:gridCol w:w="4721"/>
      </w:tblGrid>
      <w:tr>
        <w:trPr>
          <w:trHeight w:val="580" w:hRule="atLeast"/>
        </w:trPr>
        <w:tc>
          <w:tcPr>
            <w:tcW w:w="4365"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Normal"/>
              <w:rPr/>
            </w:pPr>
            <w:r>
              <w:rPr>
                <w:szCs w:val="24"/>
              </w:rPr>
              <w:t>Imię i Nazwisko</w:t>
            </w:r>
          </w:p>
        </w:tc>
        <w:tc>
          <w:tcPr>
            <w:tcW w:w="472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Zawartotabeli"/>
              <w:snapToGrid w:val="false"/>
              <w:rPr>
                <w:szCs w:val="24"/>
              </w:rPr>
            </w:pPr>
            <w:r>
              <w:rPr>
                <w:szCs w:val="24"/>
              </w:rPr>
            </w:r>
          </w:p>
        </w:tc>
      </w:tr>
      <w:tr>
        <w:trPr>
          <w:trHeight w:val="758" w:hRule="atLeast"/>
        </w:trPr>
        <w:tc>
          <w:tcPr>
            <w:tcW w:w="4365" w:type="dxa"/>
            <w:tcBorders>
              <w:left w:val="single" w:sz="2" w:space="0" w:color="000000"/>
              <w:bottom w:val="single" w:sz="2" w:space="0" w:color="000000"/>
              <w:insideH w:val="single" w:sz="2" w:space="0" w:color="000000"/>
            </w:tcBorders>
            <w:shd w:fill="auto" w:val="clear"/>
            <w:tcMar>
              <w:left w:w="54" w:type="dxa"/>
            </w:tcMar>
          </w:tcPr>
          <w:p>
            <w:pPr>
              <w:pStyle w:val="Normal"/>
              <w:rPr/>
            </w:pPr>
            <w:r>
              <w:rPr>
                <w:szCs w:val="24"/>
              </w:rPr>
              <w:t>Nr telefonu / e-mail</w:t>
            </w:r>
          </w:p>
        </w:tc>
        <w:tc>
          <w:tcPr>
            <w:tcW w:w="472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Zawartotabeli"/>
              <w:snapToGrid w:val="false"/>
              <w:rPr>
                <w:szCs w:val="24"/>
              </w:rPr>
            </w:pPr>
            <w:r>
              <w:rPr>
                <w:szCs w:val="24"/>
              </w:rPr>
            </w:r>
          </w:p>
        </w:tc>
      </w:tr>
      <w:tr>
        <w:trPr/>
        <w:tc>
          <w:tcPr>
            <w:tcW w:w="4365" w:type="dxa"/>
            <w:tcBorders>
              <w:left w:val="single" w:sz="2" w:space="0" w:color="000000"/>
              <w:bottom w:val="single" w:sz="2" w:space="0" w:color="000000"/>
              <w:insideH w:val="single" w:sz="2" w:space="0" w:color="000000"/>
            </w:tcBorders>
            <w:shd w:fill="auto" w:val="clear"/>
            <w:tcMar>
              <w:left w:w="54" w:type="dxa"/>
            </w:tcMar>
          </w:tcPr>
          <w:p>
            <w:pPr>
              <w:pStyle w:val="Zawartotabeli"/>
              <w:rPr>
                <w:szCs w:val="24"/>
              </w:rPr>
            </w:pPr>
            <w:r>
              <w:rPr>
                <w:szCs w:val="24"/>
              </w:rPr>
              <w:t>Adres zamieszkania</w:t>
            </w:r>
          </w:p>
          <w:p>
            <w:pPr>
              <w:pStyle w:val="Zawartotabeli"/>
              <w:rPr>
                <w:szCs w:val="24"/>
              </w:rPr>
            </w:pPr>
            <w:r>
              <w:rPr>
                <w:szCs w:val="24"/>
              </w:rPr>
            </w:r>
          </w:p>
          <w:p>
            <w:pPr>
              <w:pStyle w:val="Zawartotabeli"/>
              <w:rPr>
                <w:szCs w:val="24"/>
              </w:rPr>
            </w:pPr>
            <w:r>
              <w:rPr>
                <w:szCs w:val="24"/>
              </w:rPr>
            </w:r>
          </w:p>
        </w:tc>
        <w:tc>
          <w:tcPr>
            <w:tcW w:w="472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Zawartotabeli"/>
              <w:snapToGrid w:val="false"/>
              <w:rPr>
                <w:szCs w:val="24"/>
              </w:rPr>
            </w:pPr>
            <w:r>
              <w:rPr>
                <w:szCs w:val="24"/>
              </w:rPr>
            </w:r>
          </w:p>
        </w:tc>
      </w:tr>
      <w:tr>
        <w:trPr/>
        <w:tc>
          <w:tcPr>
            <w:tcW w:w="4365" w:type="dxa"/>
            <w:tcBorders>
              <w:left w:val="single" w:sz="2" w:space="0" w:color="000000"/>
              <w:bottom w:val="single" w:sz="2" w:space="0" w:color="000000"/>
              <w:insideH w:val="single" w:sz="2" w:space="0" w:color="000000"/>
            </w:tcBorders>
            <w:shd w:fill="auto" w:val="clear"/>
            <w:tcMar>
              <w:left w:w="54" w:type="dxa"/>
            </w:tcMar>
          </w:tcPr>
          <w:p>
            <w:pPr>
              <w:pStyle w:val="Normal"/>
              <w:jc w:val="both"/>
              <w:rPr/>
            </w:pPr>
            <w:r>
              <w:rPr>
                <w:b/>
                <w:bCs/>
                <w:szCs w:val="24"/>
              </w:rPr>
              <w:t>Nr działki oraz miejscowość</w:t>
            </w:r>
            <w:r>
              <w:rPr>
                <w:szCs w:val="24"/>
              </w:rPr>
              <w:t xml:space="preserve"> w której znajduje się dom mieszkalny lub budynek gospodarczy w którym będzie wymieniane pokrycie dachowe</w:t>
            </w:r>
          </w:p>
        </w:tc>
        <w:tc>
          <w:tcPr>
            <w:tcW w:w="472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Zawartotabeli"/>
              <w:snapToGrid w:val="false"/>
              <w:rPr>
                <w:szCs w:val="24"/>
              </w:rPr>
            </w:pPr>
            <w:r>
              <w:rPr>
                <w:szCs w:val="24"/>
              </w:rPr>
            </w:r>
          </w:p>
          <w:p>
            <w:pPr>
              <w:pStyle w:val="Zawartotabeli"/>
              <w:rPr>
                <w:szCs w:val="24"/>
              </w:rPr>
            </w:pPr>
            <w:r>
              <w:rPr>
                <w:szCs w:val="24"/>
              </w:rPr>
            </w:r>
          </w:p>
        </w:tc>
      </w:tr>
    </w:tbl>
    <w:p>
      <w:pPr>
        <w:pStyle w:val="Normal"/>
        <w:rPr>
          <w:szCs w:val="24"/>
        </w:rPr>
      </w:pPr>
      <w:r>
        <w:rPr>
          <w:szCs w:val="24"/>
        </w:rPr>
      </w:r>
    </w:p>
    <w:p>
      <w:pPr>
        <w:pStyle w:val="Normal"/>
        <w:rPr/>
      </w:pPr>
      <w:r>
        <w:rPr>
          <w:b/>
          <w:bCs/>
          <w:szCs w:val="24"/>
        </w:rPr>
        <w:t xml:space="preserve">2. Rodzaj budynku z którego pochodzi azbest (należy zaznaczyć właściwy X ) oraz szacunkowa powierzchnia płyt </w:t>
      </w:r>
    </w:p>
    <w:tbl>
      <w:tblPr>
        <w:tblW w:w="9086"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630"/>
        <w:gridCol w:w="8456"/>
      </w:tblGrid>
      <w:tr>
        <w:trPr/>
        <w:tc>
          <w:tcPr>
            <w:tcW w:w="63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Zawartotabeli"/>
              <w:snapToGrid w:val="false"/>
              <w:rPr>
                <w:szCs w:val="24"/>
              </w:rPr>
            </w:pPr>
            <w:r>
              <w:rPr>
                <w:szCs w:val="24"/>
              </w:rPr>
            </w:r>
          </w:p>
        </w:tc>
        <w:tc>
          <w:tcPr>
            <w:tcW w:w="8456"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pPr>
            <w:r>
              <w:rPr>
                <w:szCs w:val="24"/>
              </w:rPr>
              <w:t xml:space="preserve">mieszkalny (……….. m²); </w:t>
            </w:r>
          </w:p>
        </w:tc>
      </w:tr>
      <w:tr>
        <w:trPr/>
        <w:tc>
          <w:tcPr>
            <w:tcW w:w="630" w:type="dxa"/>
            <w:tcBorders>
              <w:left w:val="single" w:sz="2" w:space="0" w:color="000000"/>
              <w:bottom w:val="single" w:sz="2" w:space="0" w:color="000000"/>
              <w:insideH w:val="single" w:sz="2" w:space="0" w:color="000000"/>
            </w:tcBorders>
            <w:shd w:fill="auto" w:val="clear"/>
            <w:tcMar>
              <w:left w:w="54" w:type="dxa"/>
            </w:tcMar>
          </w:tcPr>
          <w:p>
            <w:pPr>
              <w:pStyle w:val="Zawartotabeli"/>
              <w:snapToGrid w:val="false"/>
              <w:rPr>
                <w:szCs w:val="24"/>
              </w:rPr>
            </w:pPr>
            <w:r>
              <w:rPr>
                <w:szCs w:val="24"/>
              </w:rPr>
            </w:r>
          </w:p>
        </w:tc>
        <w:tc>
          <w:tcPr>
            <w:tcW w:w="8456"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pPr>
            <w:r>
              <w:rPr>
                <w:szCs w:val="24"/>
              </w:rPr>
              <w:t>budynek gospodarczy(…………. m²)</w:t>
            </w:r>
          </w:p>
        </w:tc>
      </w:tr>
      <w:tr>
        <w:trPr/>
        <w:tc>
          <w:tcPr>
            <w:tcW w:w="630" w:type="dxa"/>
            <w:tcBorders>
              <w:left w:val="single" w:sz="2" w:space="0" w:color="000000"/>
              <w:bottom w:val="single" w:sz="2" w:space="0" w:color="000000"/>
              <w:insideH w:val="single" w:sz="2" w:space="0" w:color="000000"/>
            </w:tcBorders>
            <w:shd w:fill="auto" w:val="clear"/>
            <w:tcMar>
              <w:left w:w="54" w:type="dxa"/>
            </w:tcMar>
          </w:tcPr>
          <w:p>
            <w:pPr>
              <w:pStyle w:val="Zawartotabeli"/>
              <w:snapToGrid w:val="false"/>
              <w:rPr>
                <w:szCs w:val="24"/>
              </w:rPr>
            </w:pPr>
            <w:r>
              <w:rPr>
                <w:szCs w:val="24"/>
              </w:rPr>
            </w:r>
          </w:p>
        </w:tc>
        <w:tc>
          <w:tcPr>
            <w:tcW w:w="8456"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Cs w:val="24"/>
              </w:rPr>
            </w:pPr>
            <w:r>
              <w:rPr>
                <w:szCs w:val="24"/>
              </w:rPr>
              <w:t xml:space="preserve">Inne tj……………… </w:t>
            </w:r>
          </w:p>
        </w:tc>
      </w:tr>
    </w:tbl>
    <w:p>
      <w:pPr>
        <w:pStyle w:val="Normal"/>
        <w:rPr>
          <w:szCs w:val="24"/>
        </w:rPr>
      </w:pPr>
      <w:r>
        <w:rPr>
          <w:szCs w:val="24"/>
        </w:rPr>
      </w:r>
    </w:p>
    <w:p>
      <w:pPr>
        <w:pStyle w:val="Normal"/>
        <w:rPr>
          <w:b/>
          <w:b/>
          <w:bCs/>
          <w:szCs w:val="24"/>
        </w:rPr>
      </w:pPr>
      <w:r>
        <w:rPr>
          <w:b/>
          <w:bCs/>
          <w:szCs w:val="24"/>
        </w:rPr>
        <w:t>3. Rodzaj odpadu (należy zaznaczyć właściwy X )</w:t>
      </w:r>
    </w:p>
    <w:tbl>
      <w:tblPr>
        <w:tblW w:w="9086"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630"/>
        <w:gridCol w:w="8456"/>
      </w:tblGrid>
      <w:tr>
        <w:trPr/>
        <w:tc>
          <w:tcPr>
            <w:tcW w:w="63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Zawartotabeli"/>
              <w:snapToGrid w:val="false"/>
              <w:rPr>
                <w:szCs w:val="24"/>
              </w:rPr>
            </w:pPr>
            <w:r>
              <w:rPr>
                <w:szCs w:val="24"/>
              </w:rPr>
            </w:r>
          </w:p>
        </w:tc>
        <w:tc>
          <w:tcPr>
            <w:tcW w:w="8456"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Zawartotabeli"/>
              <w:rPr>
                <w:szCs w:val="24"/>
              </w:rPr>
            </w:pPr>
            <w:r>
              <w:rPr>
                <w:szCs w:val="24"/>
              </w:rPr>
              <w:t>płyty płaskie</w:t>
            </w:r>
          </w:p>
        </w:tc>
      </w:tr>
      <w:tr>
        <w:trPr/>
        <w:tc>
          <w:tcPr>
            <w:tcW w:w="630" w:type="dxa"/>
            <w:tcBorders>
              <w:left w:val="single" w:sz="2" w:space="0" w:color="000000"/>
              <w:bottom w:val="single" w:sz="2" w:space="0" w:color="000000"/>
              <w:insideH w:val="single" w:sz="2" w:space="0" w:color="000000"/>
            </w:tcBorders>
            <w:shd w:fill="auto" w:val="clear"/>
            <w:tcMar>
              <w:left w:w="54" w:type="dxa"/>
            </w:tcMar>
          </w:tcPr>
          <w:p>
            <w:pPr>
              <w:pStyle w:val="Zawartotabeli"/>
              <w:snapToGrid w:val="false"/>
              <w:rPr>
                <w:szCs w:val="24"/>
              </w:rPr>
            </w:pPr>
            <w:r>
              <w:rPr>
                <w:szCs w:val="24"/>
              </w:rPr>
            </w:r>
          </w:p>
        </w:tc>
        <w:tc>
          <w:tcPr>
            <w:tcW w:w="8456"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Zawartotabeli"/>
              <w:rPr>
                <w:szCs w:val="24"/>
              </w:rPr>
            </w:pPr>
            <w:r>
              <w:rPr>
                <w:szCs w:val="24"/>
              </w:rPr>
              <w:t>płyty faliste</w:t>
            </w:r>
          </w:p>
        </w:tc>
      </w:tr>
    </w:tbl>
    <w:p>
      <w:pPr>
        <w:pStyle w:val="Normal"/>
        <w:rPr>
          <w:szCs w:val="24"/>
        </w:rPr>
      </w:pPr>
      <w:r>
        <w:rPr>
          <w:szCs w:val="24"/>
        </w:rPr>
      </w:r>
    </w:p>
    <w:p>
      <w:pPr>
        <w:pStyle w:val="Normal"/>
        <w:rPr>
          <w:b/>
          <w:b/>
          <w:bCs/>
          <w:szCs w:val="24"/>
        </w:rPr>
      </w:pPr>
      <w:r>
        <w:rPr>
          <w:b/>
          <w:bCs/>
          <w:szCs w:val="24"/>
        </w:rPr>
        <w:t>4. Planowany termin możliwości odbioru azbestu</w:t>
      </w:r>
    </w:p>
    <w:tbl>
      <w:tblPr>
        <w:tblW w:w="3698"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2205"/>
        <w:gridCol w:w="1493"/>
      </w:tblGrid>
      <w:tr>
        <w:trPr/>
        <w:tc>
          <w:tcPr>
            <w:tcW w:w="2205"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Zawartotabeli"/>
              <w:rPr>
                <w:szCs w:val="24"/>
              </w:rPr>
            </w:pPr>
            <w:r>
              <w:rPr>
                <w:szCs w:val="24"/>
              </w:rPr>
              <w:t>Rok</w:t>
            </w:r>
          </w:p>
        </w:tc>
        <w:tc>
          <w:tcPr>
            <w:tcW w:w="1493"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Zawartotabeli"/>
              <w:rPr/>
            </w:pPr>
            <w:r>
              <w:rPr>
                <w:szCs w:val="24"/>
              </w:rPr>
              <w:t>kwartał</w:t>
            </w:r>
          </w:p>
        </w:tc>
      </w:tr>
      <w:tr>
        <w:trPr/>
        <w:tc>
          <w:tcPr>
            <w:tcW w:w="2205" w:type="dxa"/>
            <w:tcBorders>
              <w:left w:val="single" w:sz="2" w:space="0" w:color="000000"/>
              <w:bottom w:val="single" w:sz="2" w:space="0" w:color="000000"/>
              <w:insideH w:val="single" w:sz="2" w:space="0" w:color="000000"/>
            </w:tcBorders>
            <w:shd w:fill="auto" w:val="clear"/>
            <w:tcMar>
              <w:left w:w="54" w:type="dxa"/>
            </w:tcMar>
          </w:tcPr>
          <w:p>
            <w:pPr>
              <w:pStyle w:val="Zawartotabeli"/>
              <w:snapToGrid w:val="false"/>
              <w:rPr>
                <w:szCs w:val="24"/>
              </w:rPr>
            </w:pPr>
            <w:r>
              <w:rPr>
                <w:szCs w:val="24"/>
              </w:rPr>
            </w:r>
          </w:p>
        </w:tc>
        <w:tc>
          <w:tcPr>
            <w:tcW w:w="149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Zawartotabeli"/>
              <w:snapToGrid w:val="false"/>
              <w:rPr>
                <w:szCs w:val="24"/>
              </w:rPr>
            </w:pPr>
            <w:r>
              <w:rPr>
                <w:szCs w:val="24"/>
              </w:rPr>
            </w:r>
          </w:p>
        </w:tc>
      </w:tr>
    </w:tbl>
    <w:p>
      <w:pPr>
        <w:pStyle w:val="Normal"/>
        <w:ind w:left="360" w:hanging="0"/>
        <w:rPr>
          <w:szCs w:val="24"/>
        </w:rPr>
      </w:pPr>
      <w:r>
        <w:rPr>
          <w:szCs w:val="24"/>
        </w:rPr>
      </w:r>
    </w:p>
    <w:p>
      <w:pPr>
        <w:pStyle w:val="Normal"/>
        <w:jc w:val="both"/>
        <w:rPr>
          <w:b/>
          <w:b/>
          <w:bCs/>
          <w:szCs w:val="24"/>
        </w:rPr>
      </w:pPr>
      <w:r>
        <w:rPr>
          <w:b/>
          <w:bCs/>
          <w:szCs w:val="24"/>
        </w:rPr>
        <w:t>5. Wniosek dotyczy usługi (należy zaznaczyć właściwy X )</w:t>
      </w:r>
    </w:p>
    <w:tbl>
      <w:tblPr>
        <w:tblW w:w="9222"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817"/>
        <w:gridCol w:w="8405"/>
      </w:tblGrid>
      <w:tr>
        <w:trPr/>
        <w:tc>
          <w:tcPr>
            <w:tcW w:w="81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both"/>
              <w:rPr>
                <w:szCs w:val="24"/>
              </w:rPr>
            </w:pPr>
            <w:r>
              <w:rPr>
                <w:szCs w:val="24"/>
              </w:rPr>
            </w:r>
          </w:p>
        </w:tc>
        <w:tc>
          <w:tcPr>
            <w:tcW w:w="84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Cs w:val="24"/>
              </w:rPr>
            </w:pPr>
            <w:r>
              <w:rPr>
                <w:szCs w:val="24"/>
              </w:rPr>
              <w:t>kompleksowej (demontaż, transport, utylizacja)</w:t>
            </w:r>
          </w:p>
        </w:tc>
      </w:tr>
      <w:tr>
        <w:trPr/>
        <w:tc>
          <w:tcPr>
            <w:tcW w:w="81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both"/>
              <w:rPr>
                <w:szCs w:val="24"/>
              </w:rPr>
            </w:pPr>
            <w:r>
              <w:rPr>
                <w:szCs w:val="24"/>
              </w:rPr>
            </w:r>
          </w:p>
        </w:tc>
        <w:tc>
          <w:tcPr>
            <w:tcW w:w="84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Cs w:val="24"/>
              </w:rPr>
            </w:pPr>
            <w:r>
              <w:rPr>
                <w:szCs w:val="24"/>
              </w:rPr>
              <w:t>niekompleksowej (odbiór, transport, utylizacja)</w:t>
            </w:r>
          </w:p>
        </w:tc>
      </w:tr>
    </w:tbl>
    <w:p>
      <w:pPr>
        <w:pStyle w:val="Normal"/>
        <w:jc w:val="both"/>
        <w:rPr>
          <w:szCs w:val="24"/>
        </w:rPr>
      </w:pPr>
      <w:r>
        <w:rPr>
          <w:szCs w:val="24"/>
        </w:rPr>
      </w:r>
    </w:p>
    <w:p>
      <w:pPr>
        <w:pStyle w:val="Normal"/>
        <w:jc w:val="both"/>
        <w:rPr>
          <w:szCs w:val="24"/>
        </w:rPr>
      </w:pPr>
      <w:r>
        <w:rPr>
          <w:b/>
          <w:bCs/>
          <w:szCs w:val="24"/>
        </w:rPr>
        <w:t>6.</w:t>
      </w:r>
      <w:r>
        <w:rPr>
          <w:szCs w:val="24"/>
        </w:rPr>
        <w:t xml:space="preserve"> Zwracam się z prośbą o nieodpłatny odbiór z terenu działki nr...........…………..                           w miejscowości ..............................................…... odpadów zawierających azbest pochodzących z wymiany pokrycia dachowego domu mieszkalnego nr.…………............. lub budynku gospodarczego położonego w miejscowości ................................................... będącego moją własnością. Odpady wymienione w pkt 3 przed dokonaniem ich odbioru zobowiązuję się odpowiednio przygotować tzn. całe płyty, większe ich fragmenty i odpady             o dużych gabarytach ułożyć na palecie i zafoliować, drobne fragmenty płyt i odpady o małych gabarytach, których nie ma możliwości ułożyć na palecie - w workach typu big-bag. Odpady przygotowane do odbioru na palecie lub w workach foliowych będą na terenie nieruchomości w miejscu pozwalającym na dokonanie łatwego i szybkiego ich załadunku na samochód.</w:t>
      </w:r>
    </w:p>
    <w:p>
      <w:pPr>
        <w:pStyle w:val="Normal"/>
        <w:jc w:val="both"/>
        <w:rPr>
          <w:szCs w:val="24"/>
        </w:rPr>
      </w:pPr>
      <w:r>
        <w:rPr>
          <w:szCs w:val="24"/>
        </w:rPr>
      </w:r>
    </w:p>
    <w:p>
      <w:pPr>
        <w:pStyle w:val="Normal"/>
        <w:jc w:val="both"/>
        <w:rPr>
          <w:szCs w:val="24"/>
        </w:rPr>
      </w:pPr>
      <w:r>
        <w:rPr>
          <w:b/>
          <w:bCs/>
          <w:szCs w:val="24"/>
        </w:rPr>
        <w:t>7</w:t>
      </w:r>
      <w:r>
        <w:rPr>
          <w:szCs w:val="24"/>
        </w:rPr>
        <w:t>. Jestem świadom/ma, że wniosek będzie uwzględniony przez UG Długosiodło w kolejności złożenia oraz w zależności od uzyskanego dofinansowania i przeznaczonych środków na ten cel. Do czasu realizacji, eternit może wymagać oczekiwania na wywóz. Należy niezwłocznie powiadomić o zdemontowaniu  eternitu z budynku i jego zabezpieczeniu Urząd Gminy Długosiodło, tel. 29 64 23 654.</w:t>
      </w:r>
    </w:p>
    <w:p>
      <w:pPr>
        <w:pStyle w:val="Normal"/>
        <w:jc w:val="both"/>
        <w:rPr>
          <w:szCs w:val="24"/>
        </w:rPr>
      </w:pPr>
      <w:r>
        <w:rPr>
          <w:szCs w:val="24"/>
        </w:rPr>
      </w:r>
    </w:p>
    <w:p>
      <w:pPr>
        <w:pStyle w:val="Normal"/>
        <w:jc w:val="both"/>
        <w:rPr>
          <w:szCs w:val="24"/>
        </w:rPr>
      </w:pPr>
      <w:r>
        <w:rPr>
          <w:b/>
          <w:bCs/>
          <w:szCs w:val="24"/>
        </w:rPr>
        <w:t>8.</w:t>
      </w:r>
      <w:r>
        <w:rPr>
          <w:szCs w:val="24"/>
        </w:rPr>
        <w:t xml:space="preserve"> Oświadczam, że dokonałem/łam wszelkich formalności wynikających z ustawy z dnia                    7 lipca 1994 r. Prawo budowlane. </w:t>
      </w:r>
    </w:p>
    <w:p>
      <w:pPr>
        <w:pStyle w:val="Normal"/>
        <w:jc w:val="both"/>
        <w:rPr>
          <w:szCs w:val="24"/>
        </w:rPr>
      </w:pPr>
      <w:r>
        <w:rPr>
          <w:szCs w:val="24"/>
        </w:rPr>
      </w:r>
    </w:p>
    <w:p>
      <w:pPr>
        <w:pStyle w:val="Normal"/>
        <w:jc w:val="both"/>
        <w:rPr>
          <w:szCs w:val="24"/>
        </w:rPr>
      </w:pPr>
      <w:r>
        <w:rPr>
          <w:b/>
          <w:bCs/>
          <w:szCs w:val="24"/>
        </w:rPr>
        <w:t>9</w:t>
      </w:r>
      <w:r>
        <w:rPr>
          <w:szCs w:val="24"/>
        </w:rPr>
        <w:t xml:space="preserve">. Oświadczam, że jestem właścicielem budynku/nieruchomości, której dotyczy wniosek. </w:t>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pPr>
      <w:r>
        <w:rPr>
          <w:szCs w:val="24"/>
        </w:rPr>
        <w:t xml:space="preserve">Długosiodło, dn. ..................... </w:t>
        <w:tab/>
        <w:t xml:space="preserve">        </w:t>
        <w:tab/>
        <w:t xml:space="preserve">podpis..............................................................   </w:t>
        <w:tab/>
        <w:tab/>
        <w:tab/>
        <w:tab/>
        <w:tab/>
        <w:tab/>
        <w:tab/>
        <w:t xml:space="preserve">          </w:t>
      </w:r>
    </w:p>
    <w:p>
      <w:pPr>
        <w:pStyle w:val="Normal"/>
        <w:rPr>
          <w:sz w:val="20"/>
        </w:rPr>
      </w:pPr>
      <w:r>
        <w:rPr>
          <w:sz w:val="20"/>
        </w:rPr>
      </w:r>
    </w:p>
    <w:p>
      <w:pPr>
        <w:pStyle w:val="Default"/>
        <w:rPr>
          <w:sz w:val="20"/>
          <w:szCs w:val="20"/>
        </w:rPr>
      </w:pPr>
      <w:r>
        <w:rPr>
          <w:sz w:val="20"/>
          <w:szCs w:val="20"/>
        </w:rPr>
      </w:r>
    </w:p>
    <w:p>
      <w:pPr>
        <w:pStyle w:val="Default"/>
        <w:rPr>
          <w:sz w:val="20"/>
          <w:szCs w:val="20"/>
        </w:rPr>
      </w:pPr>
      <w:r>
        <w:rPr>
          <w:sz w:val="20"/>
          <w:szCs w:val="20"/>
        </w:rPr>
      </w:r>
    </w:p>
    <w:p>
      <w:pPr>
        <w:pStyle w:val="Default"/>
        <w:rPr>
          <w:sz w:val="20"/>
          <w:szCs w:val="20"/>
        </w:rPr>
      </w:pPr>
      <w:r>
        <w:rPr>
          <w:sz w:val="20"/>
          <w:szCs w:val="20"/>
        </w:rPr>
      </w:r>
    </w:p>
    <w:p>
      <w:pPr>
        <w:pStyle w:val="Normal"/>
        <w:jc w:val="center"/>
        <w:rPr>
          <w:sz w:val="20"/>
          <w:szCs w:val="24"/>
          <w:u w:val="single"/>
        </w:rPr>
      </w:pPr>
      <w:r>
        <w:rPr>
          <w:sz w:val="20"/>
          <w:szCs w:val="24"/>
          <w:u w:val="single"/>
        </w:rPr>
      </w:r>
    </w:p>
    <w:p>
      <w:pPr>
        <w:pStyle w:val="Normal"/>
        <w:jc w:val="center"/>
        <w:rPr>
          <w:szCs w:val="24"/>
          <w:u w:val="single"/>
        </w:rPr>
      </w:pPr>
      <w:r>
        <w:rPr>
          <w:szCs w:val="24"/>
          <w:u w:val="single"/>
        </w:rPr>
      </w:r>
    </w:p>
    <w:p>
      <w:pPr>
        <w:pStyle w:val="Normal"/>
        <w:jc w:val="center"/>
        <w:rPr>
          <w:szCs w:val="24"/>
          <w:u w:val="single"/>
        </w:rPr>
      </w:pPr>
      <w:r>
        <w:rPr>
          <w:szCs w:val="24"/>
          <w:u w:val="single"/>
        </w:rPr>
      </w:r>
    </w:p>
    <w:p>
      <w:pPr>
        <w:pStyle w:val="Normal"/>
        <w:jc w:val="center"/>
        <w:rPr>
          <w:szCs w:val="24"/>
          <w:u w:val="single"/>
        </w:rPr>
      </w:pPr>
      <w:r>
        <w:rPr>
          <w:szCs w:val="24"/>
          <w:u w:val="single"/>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center"/>
        <w:rPr>
          <w:szCs w:val="24"/>
        </w:rPr>
      </w:pPr>
      <w:r>
        <w:rPr>
          <w:szCs w:val="24"/>
        </w:rPr>
      </w:r>
    </w:p>
    <w:p>
      <w:pPr>
        <w:pStyle w:val="Normal"/>
        <w:jc w:val="both"/>
        <w:rPr>
          <w:sz w:val="20"/>
        </w:rPr>
      </w:pPr>
      <w:r>
        <w:rPr>
          <w:sz w:val="20"/>
        </w:rPr>
        <w:t xml:space="preserve">Administratorem danych osobowych jest Urząd Gminy Długosiodło, reprezentowany przez Wójta Gminy. Przetwarzanie danych jest niezbędne do wypełnienia obowiązku prawnego ciążącego na administratorze.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t>
      </w:r>
    </w:p>
    <w:p>
      <w:pPr>
        <w:pStyle w:val="Normal"/>
        <w:jc w:val="both"/>
        <w:rPr>
          <w:sz w:val="20"/>
        </w:rPr>
      </w:pPr>
      <w:r>
        <w:rPr>
          <w:sz w:val="20"/>
        </w:rPr>
        <w:t>w Urzędzie i na stronach www Urzędu.</w:t>
      </w:r>
    </w:p>
    <w:sectPr>
      <w:type w:val="nextPage"/>
      <w:pgSz w:w="11906" w:h="16838"/>
      <w:pgMar w:left="1417" w:right="1417" w:header="0" w:top="1417" w:footer="0" w:bottom="709"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Wingdings">
    <w:charset w:val="02"/>
    <w:family w:val="auto"/>
    <w:pitch w:val="variable"/>
  </w:font>
  <w:font w:name="Liberation Sans">
    <w:altName w:val="Arial"/>
    <w:charset w:val="01"/>
    <w:family w:val="swiss"/>
    <w:pitch w:val="variable"/>
  </w:font>
  <w:font w:name="Liberation Sans">
    <w:altName w:val="Arial"/>
    <w:charset w:val="ee"/>
    <w:family w:val="swiss"/>
    <w:pitch w:val="variable"/>
  </w:font>
  <w:font w:name="Times New Roman">
    <w:charset w:val="ee"/>
    <w:family w:val="roman"/>
    <w:pitch w:val="variable"/>
  </w:font>
  <w:font w:name="Calibri">
    <w:charset w:val="ee"/>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none"/>
      <w:suff w:val="nothing"/>
      <w:lvlText w:val=""/>
      <w:lvlJc w:val="left"/>
      <w:pPr>
        <w:ind w:left="432" w:hanging="432"/>
      </w:pPr>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34f5c"/>
    <w:pPr>
      <w:widowControl w:val="false"/>
      <w:suppressAutoHyphens w:val="true"/>
      <w:bidi w:val="0"/>
      <w:spacing w:lineRule="auto" w:line="240" w:before="0" w:after="0"/>
      <w:jc w:val="left"/>
    </w:pPr>
    <w:rPr>
      <w:rFonts w:ascii="Times New Roman" w:hAnsi="Times New Roman" w:eastAsia="Times New Roman" w:cs="Times New Roman"/>
      <w:color w:val="00000A"/>
      <w:sz w:val="24"/>
      <w:szCs w:val="24"/>
      <w:lang w:eastAsia="ar-SA" w:val="pl-PL" w:bidi="ar-SA"/>
    </w:rPr>
  </w:style>
  <w:style w:type="paragraph" w:styleId="Nagwek1">
    <w:name w:val="Heading 1"/>
    <w:basedOn w:val="Normal"/>
    <w:next w:val="Normal"/>
    <w:qFormat/>
    <w:pPr>
      <w:numPr>
        <w:ilvl w:val="0"/>
        <w:numId w:val="1"/>
      </w:numPr>
      <w:outlineLvl w:val="0"/>
      <w:outlineLvl w:val="0"/>
    </w:pPr>
    <w:rPr/>
  </w:style>
  <w:style w:type="character" w:styleId="DefaultParagraphFont" w:default="1">
    <w:name w:val="Default Paragraph Font"/>
    <w:uiPriority w:val="1"/>
    <w:semiHidden/>
    <w:unhideWhenUsed/>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Domylnaczcionkaakapitu">
    <w:name w:val="Domyślna czcionka akapitu"/>
    <w:qFormat/>
    <w:rPr/>
  </w:style>
  <w:style w:type="character" w:styleId="WW8Num2z0">
    <w:name w:val="WW8Num2z0"/>
    <w:qFormat/>
    <w:rPr>
      <w:rFonts w:ascii="Wingdings" w:hAnsi="Wingdings" w:cs="Wingdings"/>
      <w:sz w:val="16"/>
      <w:vertAlign w:val="superscript"/>
    </w:rPr>
  </w:style>
  <w:style w:type="character" w:styleId="WW8Num3z0">
    <w:name w:val="WW8Num3z0"/>
    <w:qFormat/>
    <w:rPr>
      <w:rFonts w:ascii="Wingdings" w:hAnsi="Wingdings" w:cs="Wingdings"/>
      <w:sz w:val="16"/>
    </w:rPr>
  </w:style>
  <w:style w:type="character" w:styleId="WW8Num4z0">
    <w:name w:val="WW8Num4z0"/>
    <w:qFormat/>
    <w:rPr>
      <w:rFonts w:ascii="Wingdings" w:hAnsi="Wingdings" w:cs="Wingdings"/>
      <w:sz w:val="16"/>
      <w:vertAlign w:val="superscrip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5z0">
    <w:name w:val="WW8Num5z0"/>
    <w:qFormat/>
    <w:rPr>
      <w:rFonts w:ascii="Wingdings" w:hAnsi="Wingdings" w:cs="Wingdings"/>
      <w:sz w:val="16"/>
      <w:vertAlign w:val="superscript"/>
    </w:rPr>
  </w:style>
  <w:style w:type="character" w:styleId="WW8Num6z0">
    <w:name w:val="WW8Num6z0"/>
    <w:qFormat/>
    <w:rPr>
      <w:rFonts w:ascii="Wingdings" w:hAnsi="Wingdings" w:cs="Wingdings"/>
      <w:sz w:val="16"/>
    </w:rPr>
  </w:style>
  <w:style w:type="character" w:styleId="Domylnaczcionkaakapitu1">
    <w:name w:val="Domyślna czcionka akapitu1"/>
    <w:qFormat/>
    <w:rPr/>
  </w:style>
  <w:style w:type="paragraph" w:styleId="Nagwek">
    <w:name w:val="Nagłówek"/>
    <w:basedOn w:val="Normal"/>
    <w:next w:val="Tretekstu"/>
    <w:qFormat/>
    <w:pPr>
      <w:keepNext/>
      <w:spacing w:before="240" w:after="120"/>
    </w:pPr>
    <w:rPr>
      <w:rFonts w:ascii="Liberation Sans" w:hAnsi="Liberation Sans" w:eastAsia="Noto Sans CJK SC Regular" w:cs="Noto Sans Devanagari"/>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Noto Sans Devanagari"/>
    </w:rPr>
  </w:style>
  <w:style w:type="paragraph" w:styleId="Podpis">
    <w:name w:val="Caption"/>
    <w:basedOn w:val="Normal"/>
    <w:qFormat/>
    <w:pPr>
      <w:suppressLineNumbers/>
      <w:spacing w:before="120" w:after="120"/>
    </w:pPr>
    <w:rPr>
      <w:rFonts w:cs="Noto Sans Devanagari"/>
      <w:i/>
      <w:iCs/>
      <w:sz w:val="24"/>
      <w:szCs w:val="24"/>
    </w:rPr>
  </w:style>
  <w:style w:type="paragraph" w:styleId="Indeks">
    <w:name w:val="Indeks"/>
    <w:basedOn w:val="Normal"/>
    <w:qFormat/>
    <w:pPr>
      <w:suppressLineNumbers/>
    </w:pPr>
    <w:rPr>
      <w:rFonts w:cs="Noto Sans Devanagari"/>
    </w:rPr>
  </w:style>
  <w:style w:type="paragraph" w:styleId="Zawartotabeli" w:customStyle="1">
    <w:name w:val="Zawartość tabeli"/>
    <w:basedOn w:val="Normal"/>
    <w:qFormat/>
    <w:rsid w:val="00534f5c"/>
    <w:pPr>
      <w:widowControl/>
      <w:suppressLineNumbers/>
      <w:suppressAutoHyphens w:val="false"/>
    </w:pPr>
    <w:rPr/>
  </w:style>
  <w:style w:type="paragraph" w:styleId="Nagwek11">
    <w:name w:val="Nagłówek1"/>
    <w:basedOn w:val="Normal"/>
    <w:next w:val="Tretekstu"/>
    <w:qFormat/>
    <w:pPr>
      <w:keepNext/>
      <w:widowControl/>
      <w:spacing w:before="240" w:after="120"/>
    </w:pPr>
    <w:rPr>
      <w:rFonts w:ascii="Liberation Sans;Arial" w:hAnsi="Liberation Sans;Arial" w:eastAsia="Microsoft YaHei" w:cs="Mangal"/>
      <w:color w:val="auto"/>
      <w:sz w:val="28"/>
      <w:szCs w:val="28"/>
    </w:rPr>
  </w:style>
  <w:style w:type="paragraph" w:styleId="Legenda">
    <w:name w:val="Legenda"/>
    <w:basedOn w:val="Normal"/>
    <w:qFormat/>
    <w:pPr>
      <w:widowControl/>
      <w:suppressLineNumbers/>
      <w:spacing w:before="120" w:after="120"/>
    </w:pPr>
    <w:rPr>
      <w:rFonts w:ascii="Times New Roman" w:hAnsi="Times New Roman" w:eastAsia="Times New Roman" w:cs="Mangal"/>
      <w:i/>
      <w:iCs/>
      <w:color w:val="auto"/>
      <w:sz w:val="24"/>
      <w:szCs w:val="24"/>
    </w:rPr>
  </w:style>
  <w:style w:type="paragraph" w:styleId="Wcicietrecitekstu">
    <w:name w:val="Body Text Indent"/>
    <w:basedOn w:val="Normal"/>
    <w:pPr/>
    <w:rPr/>
  </w:style>
  <w:style w:type="paragraph" w:styleId="Tekstpodstawowywcity21">
    <w:name w:val="Tekst podstawowy wcięty 21"/>
    <w:basedOn w:val="Normal"/>
    <w:qFormat/>
    <w:pPr>
      <w:widowControl/>
      <w:ind w:left="2340" w:right="0" w:hanging="2340"/>
    </w:pPr>
    <w:rPr>
      <w:rFonts w:ascii="Times New Roman" w:hAnsi="Times New Roman" w:eastAsia="Times New Roman" w:cs="Times New Roman"/>
      <w:color w:val="auto"/>
      <w:sz w:val="20"/>
      <w:szCs w:val="20"/>
    </w:rPr>
  </w:style>
  <w:style w:type="paragraph" w:styleId="Default">
    <w:name w:val="Default"/>
    <w:qFormat/>
    <w:pPr>
      <w:widowControl/>
      <w:suppressAutoHyphens w:val="true"/>
    </w:pPr>
    <w:rPr>
      <w:rFonts w:ascii="Calibri" w:hAnsi="Calibri" w:eastAsia="SimSun;宋体" w:cs="Calibri" w:asciiTheme="minorHAnsi" w:hAnsiTheme="minorHAnsi"/>
      <w:color w:val="000000"/>
      <w:sz w:val="24"/>
      <w:szCs w:val="24"/>
      <w:lang w:val="pl-PL" w:eastAsia="zh-CN" w:bidi="hi-IN"/>
    </w:rPr>
  </w:style>
  <w:style w:type="paragraph" w:styleId="Nagwektabeli">
    <w:name w:val="Nagłówek tabeli"/>
    <w:basedOn w:val="Zawartotabeli"/>
    <w:qFormat/>
    <w:pPr/>
    <w:rPr/>
  </w:style>
  <w:style w:type="numbering" w:styleId="NoList" w:default="1">
    <w:name w:val="No List"/>
    <w:uiPriority w:val="99"/>
    <w:semiHidden/>
    <w:unhideWhenUsed/>
    <w:qFormat/>
  </w:style>
  <w:style w:type="numbering" w:styleId="WW8Num1">
    <w:name w:val="WW8Num1"/>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1112</TotalTime>
  <Application>LibreOffice/5.2.7.2$Linux_X86_64 LibreOffice_project/20m0$Build-2</Application>
  <Pages>3</Pages>
  <Words>686</Words>
  <Characters>4571</Characters>
  <CharactersWithSpaces>5334</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2020-03-30T05:29:00Z</dcterms:created>
  <dc:creator>Tomek Kiełczewski</dc:creator>
  <dc:description/>
  <dc:language>pl-PL</dc:language>
  <cp:lastModifiedBy/>
  <dcterms:modified xsi:type="dcterms:W3CDTF">2020-05-21T12:52:00Z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