
<file path=[Content_Types].xml><?xml version="1.0" encoding="utf-8"?>
<Types xmlns="http://schemas.openxmlformats.org/package/2006/content-types">
  <Override PartName="/_rels/.rels" ContentType="application/vnd.openxmlformats-package.relationships+xml"/>
  <Override PartName="/word/fontTable.xml" ContentType="application/vnd.openxmlformats-officedocument.wordprocessingml.fontTable+xml"/>
  <Override PartName="/word/theme/theme1.xml" ContentType="application/vnd.openxmlformats-officedocument.them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numbering.xml" ContentType="application/vnd.openxmlformats-officedocument.wordprocessingml.numbering+xml"/>
  <Override PartName="/word/document.xml" ContentType="application/vnd.openxmlformats-officedocument.wordprocessingml.document.main+xml"/>
  <Override PartName="/word/footer1.xml" ContentType="application/vnd.openxmlformats-officedocument.wordprocessingml.footer+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lang w:val="pl-PL"/>
        </w:rPr>
      </w:pPr>
      <w:r>
        <w:rPr>
          <w:lang w:val="pl-PL"/>
        </w:rPr>
      </w:r>
    </w:p>
    <w:tbl>
      <w:tblPr>
        <w:tblW w:w="9072" w:type="dxa"/>
        <w:jc w:val="left"/>
        <w:tblInd w:w="45" w:type="dxa"/>
        <w:tblBorders>
          <w:top w:val="single" w:sz="2" w:space="0" w:color="000001"/>
          <w:left w:val="single" w:sz="2" w:space="0" w:color="000001"/>
          <w:bottom w:val="single" w:sz="2" w:space="0" w:color="000001"/>
          <w:insideH w:val="single" w:sz="2" w:space="0" w:color="000001"/>
        </w:tblBorders>
        <w:tblCellMar>
          <w:top w:w="55" w:type="dxa"/>
          <w:left w:w="42" w:type="dxa"/>
          <w:bottom w:w="55" w:type="dxa"/>
          <w:right w:w="55" w:type="dxa"/>
        </w:tblCellMar>
        <w:tblLook w:val="04a0" w:noVBand="1" w:noHBand="0" w:lastColumn="0" w:firstColumn="1" w:lastRow="0" w:firstRow="1"/>
      </w:tblPr>
      <w:tblGrid>
        <w:gridCol w:w="1650"/>
        <w:gridCol w:w="5887"/>
        <w:gridCol w:w="1535"/>
      </w:tblGrid>
      <w:tr>
        <w:trPr/>
        <w:tc>
          <w:tcPr>
            <w:tcW w:w="1650" w:type="dxa"/>
            <w:vMerge w:val="restart"/>
            <w:tcBorders>
              <w:top w:val="single" w:sz="2" w:space="0" w:color="000001"/>
              <w:left w:val="single" w:sz="2" w:space="0" w:color="000001"/>
              <w:bottom w:val="single" w:sz="2" w:space="0" w:color="000001"/>
              <w:insideH w:val="single" w:sz="2" w:space="0" w:color="000001"/>
            </w:tcBorders>
            <w:shd w:color="auto" w:fill="auto" w:val="clear"/>
            <w:tcMar>
              <w:left w:w="42" w:type="dxa"/>
            </w:tcMar>
          </w:tcPr>
          <w:p>
            <w:pPr>
              <w:pStyle w:val="Zawartotabeli"/>
              <w:rPr>
                <w:lang w:val="pl-PL"/>
              </w:rPr>
            </w:pPr>
            <w:r>
              <w:rPr>
                <w:lang w:val="pl-PL"/>
              </w:rPr>
              <w:drawing>
                <wp:anchor behindDoc="0" distT="0" distB="0" distL="0" distR="0" simplePos="0" locked="0" layoutInCell="1" allowOverlap="1" relativeHeight="2">
                  <wp:simplePos x="0" y="0"/>
                  <wp:positionH relativeFrom="column">
                    <wp:align>center</wp:align>
                  </wp:positionH>
                  <wp:positionV relativeFrom="paragraph">
                    <wp:posOffset>635</wp:posOffset>
                  </wp:positionV>
                  <wp:extent cx="613410" cy="717550"/>
                  <wp:effectExtent l="0" t="0" r="0" b="0"/>
                  <wp:wrapNone/>
                  <wp:docPr id="1" name="Obraz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2" descr=""/>
                          <pic:cNvPicPr>
                            <a:picLocks noChangeAspect="1" noChangeArrowheads="1"/>
                          </pic:cNvPicPr>
                        </pic:nvPicPr>
                        <pic:blipFill>
                          <a:blip r:embed="rId2"/>
                          <a:stretch>
                            <a:fillRect/>
                          </a:stretch>
                        </pic:blipFill>
                        <pic:spPr bwMode="auto">
                          <a:xfrm>
                            <a:off x="0" y="0"/>
                            <a:ext cx="613410" cy="717550"/>
                          </a:xfrm>
                          <a:prstGeom prst="rect">
                            <a:avLst/>
                          </a:prstGeom>
                        </pic:spPr>
                      </pic:pic>
                    </a:graphicData>
                  </a:graphic>
                </wp:anchor>
              </w:drawing>
            </w:r>
          </w:p>
          <w:p>
            <w:pPr>
              <w:pStyle w:val="Zawartotabeli"/>
              <w:rPr>
                <w:lang w:val="pl-PL"/>
              </w:rPr>
            </w:pPr>
            <w:r>
              <w:rPr>
                <w:lang w:val="pl-PL"/>
              </w:rPr>
            </w:r>
          </w:p>
          <w:p>
            <w:pPr>
              <w:pStyle w:val="Zawartotabeli"/>
              <w:rPr>
                <w:lang w:val="pl-PL"/>
              </w:rPr>
            </w:pPr>
            <w:r>
              <w:rPr>
                <w:lang w:val="pl-PL"/>
              </w:rPr>
            </w:r>
          </w:p>
          <w:p>
            <w:pPr>
              <w:pStyle w:val="Zawartotabeli"/>
              <w:rPr>
                <w:lang w:val="pl-PL"/>
              </w:rPr>
            </w:pPr>
            <w:r>
              <w:rPr>
                <w:lang w:val="pl-PL"/>
              </w:rPr>
            </w:r>
          </w:p>
          <w:p>
            <w:pPr>
              <w:pStyle w:val="Zawartotabeli"/>
              <w:jc w:val="center"/>
              <w:rPr>
                <w:b/>
                <w:b/>
                <w:bCs/>
                <w:sz w:val="8"/>
                <w:lang w:val="pl-PL"/>
              </w:rPr>
            </w:pPr>
            <w:r>
              <w:rPr>
                <w:b/>
                <w:bCs/>
                <w:sz w:val="8"/>
                <w:lang w:val="pl-PL"/>
              </w:rPr>
            </w:r>
          </w:p>
          <w:p>
            <w:pPr>
              <w:pStyle w:val="Zawartotabeli"/>
              <w:jc w:val="center"/>
              <w:rPr>
                <w:sz w:val="16"/>
              </w:rPr>
            </w:pPr>
            <w:r>
              <w:rPr>
                <w:sz w:val="16"/>
                <w:lang w:val="pl-PL"/>
              </w:rPr>
              <w:t>Urząd Gminy</w:t>
            </w:r>
          </w:p>
          <w:p>
            <w:pPr>
              <w:pStyle w:val="Zawartotabeli"/>
              <w:jc w:val="center"/>
              <w:rPr>
                <w:sz w:val="16"/>
              </w:rPr>
            </w:pPr>
            <w:r>
              <w:rPr>
                <w:sz w:val="16"/>
                <w:lang w:val="pl-PL"/>
              </w:rPr>
              <w:t>Długosiodło</w:t>
            </w:r>
          </w:p>
        </w:tc>
        <w:tc>
          <w:tcPr>
            <w:tcW w:w="7422"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2" w:type="dxa"/>
            </w:tcMar>
          </w:tcPr>
          <w:p>
            <w:pPr>
              <w:pStyle w:val="Zawartotabeli"/>
              <w:jc w:val="center"/>
              <w:rPr>
                <w:lang w:val="pl-PL"/>
              </w:rPr>
            </w:pPr>
            <w:r>
              <w:rPr>
                <w:lang w:val="pl-PL"/>
              </w:rPr>
              <w:t>KARTA USŁUGI</w:t>
            </w:r>
          </w:p>
        </w:tc>
      </w:tr>
      <w:tr>
        <w:trPr/>
        <w:tc>
          <w:tcPr>
            <w:tcW w:w="1650" w:type="dxa"/>
            <w:vMerge w:val="continue"/>
            <w:tcBorders>
              <w:top w:val="single" w:sz="2" w:space="0" w:color="000001"/>
              <w:left w:val="single" w:sz="2" w:space="0" w:color="000001"/>
              <w:bottom w:val="single" w:sz="2" w:space="0" w:color="000001"/>
              <w:insideH w:val="single" w:sz="2" w:space="0" w:color="000001"/>
            </w:tcBorders>
            <w:shd w:color="auto" w:fill="auto" w:val="clear"/>
            <w:tcMar>
              <w:left w:w="42" w:type="dxa"/>
            </w:tcMar>
          </w:tcPr>
          <w:p>
            <w:pPr>
              <w:pStyle w:val="Zawartotabeli"/>
              <w:rPr>
                <w:lang w:val="pl-PL"/>
              </w:rPr>
            </w:pPr>
            <w:r>
              <w:rPr>
                <w:lang w:val="pl-PL"/>
              </w:rPr>
            </w:r>
          </w:p>
        </w:tc>
        <w:tc>
          <w:tcPr>
            <w:tcW w:w="5887" w:type="dxa"/>
            <w:tcBorders>
              <w:top w:val="single" w:sz="2" w:space="0" w:color="000001"/>
              <w:left w:val="single" w:sz="2" w:space="0" w:color="000001"/>
              <w:bottom w:val="single" w:sz="2" w:space="0" w:color="000001"/>
              <w:insideH w:val="single" w:sz="2" w:space="0" w:color="000001"/>
            </w:tcBorders>
            <w:shd w:color="auto" w:fill="auto" w:val="clear"/>
            <w:tcMar>
              <w:left w:w="42" w:type="dxa"/>
            </w:tcMar>
          </w:tcPr>
          <w:p>
            <w:pPr>
              <w:pStyle w:val="Normal"/>
              <w:jc w:val="center"/>
              <w:rPr>
                <w:i/>
                <w:i/>
                <w:iCs/>
                <w:lang w:val="pl-PL"/>
              </w:rPr>
            </w:pPr>
            <w:r>
              <w:rPr>
                <w:i/>
                <w:iCs/>
                <w:lang w:val="pl-PL"/>
              </w:rPr>
            </w:r>
          </w:p>
          <w:p>
            <w:pPr>
              <w:pStyle w:val="Normal"/>
              <w:numPr>
                <w:ilvl w:val="0"/>
                <w:numId w:val="2"/>
              </w:numPr>
              <w:jc w:val="center"/>
              <w:rPr>
                <w:bCs/>
                <w:iCs/>
              </w:rPr>
            </w:pPr>
            <w:r>
              <w:rPr>
                <w:bCs/>
                <w:iCs/>
                <w:lang w:val="pl-PL"/>
              </w:rPr>
              <w:t>Zgłoszenie zamiaru usunięcia drzewa.</w:t>
            </w:r>
          </w:p>
          <w:p>
            <w:pPr>
              <w:pStyle w:val="Normal"/>
              <w:jc w:val="center"/>
              <w:rPr>
                <w:iCs/>
                <w:lang w:val="pl-PL"/>
              </w:rPr>
            </w:pPr>
            <w:r>
              <w:rPr>
                <w:iCs/>
                <w:lang w:val="pl-PL"/>
              </w:rPr>
            </w:r>
          </w:p>
        </w:tc>
        <w:tc>
          <w:tcPr>
            <w:tcW w:w="1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2" w:type="dxa"/>
            </w:tcMar>
          </w:tcPr>
          <w:p>
            <w:pPr>
              <w:pStyle w:val="Zawartotabeli"/>
              <w:rPr>
                <w:sz w:val="20"/>
              </w:rPr>
            </w:pPr>
            <w:r>
              <w:rPr>
                <w:sz w:val="20"/>
                <w:lang w:val="pl-PL"/>
              </w:rPr>
              <w:t>Data zatwierdzenia</w:t>
            </w:r>
          </w:p>
          <w:p>
            <w:pPr>
              <w:pStyle w:val="Zawartotabeli"/>
              <w:rPr>
                <w:sz w:val="20"/>
              </w:rPr>
            </w:pPr>
            <w:r>
              <w:rPr>
                <w:sz w:val="20"/>
                <w:lang w:val="pl-PL"/>
              </w:rPr>
              <w:t>……………</w:t>
            </w:r>
            <w:r>
              <w:rPr>
                <w:sz w:val="20"/>
                <w:lang w:val="pl-PL"/>
              </w:rPr>
              <w:t>..</w:t>
            </w:r>
          </w:p>
        </w:tc>
      </w:tr>
      <w:tr>
        <w:trPr/>
        <w:tc>
          <w:tcPr>
            <w:tcW w:w="1650" w:type="dxa"/>
            <w:tcBorders>
              <w:top w:val="single" w:sz="2" w:space="0" w:color="000001"/>
              <w:left w:val="single" w:sz="2" w:space="0" w:color="000001"/>
              <w:bottom w:val="single" w:sz="2" w:space="0" w:color="000001"/>
              <w:insideH w:val="single" w:sz="2" w:space="0" w:color="000001"/>
            </w:tcBorders>
            <w:shd w:color="auto" w:fill="auto" w:val="clear"/>
            <w:tcMar>
              <w:left w:w="42" w:type="dxa"/>
            </w:tcMar>
          </w:tcPr>
          <w:p>
            <w:pPr>
              <w:pStyle w:val="Zawartotabeli"/>
              <w:rPr>
                <w:lang w:val="pl-PL"/>
              </w:rPr>
            </w:pPr>
            <w:r>
              <w:rPr>
                <w:lang w:val="pl-PL"/>
              </w:rPr>
              <w:t>Komórka organizacyjna</w:t>
            </w:r>
          </w:p>
        </w:tc>
        <w:tc>
          <w:tcPr>
            <w:tcW w:w="7422"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2" w:type="dxa"/>
            </w:tcMar>
          </w:tcPr>
          <w:p>
            <w:pPr>
              <w:pStyle w:val="Normal"/>
              <w:jc w:val="center"/>
              <w:rPr>
                <w:iCs/>
              </w:rPr>
            </w:pPr>
            <w:r>
              <w:rPr>
                <w:iCs/>
                <w:lang w:val="pl-PL"/>
              </w:rPr>
              <w:t>Wydział Rozwoju Gospodarczego Infrastruktury Technicznej, Gospodarki Nieruchomościami i Ochrony Środowiska</w:t>
            </w:r>
          </w:p>
        </w:tc>
      </w:tr>
    </w:tbl>
    <w:p>
      <w:pPr>
        <w:pStyle w:val="Normal"/>
        <w:rPr>
          <w:lang w:val="pl-PL"/>
        </w:rPr>
      </w:pPr>
      <w:r>
        <w:rPr>
          <w:lang w:val="pl-PL"/>
        </w:rPr>
      </w:r>
    </w:p>
    <w:tbl>
      <w:tblPr>
        <w:tblW w:w="9072" w:type="dxa"/>
        <w:jc w:val="left"/>
        <w:tblInd w:w="45"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42" w:type="dxa"/>
          <w:bottom w:w="55" w:type="dxa"/>
          <w:right w:w="55" w:type="dxa"/>
        </w:tblCellMar>
        <w:tblLook w:val="04a0" w:noVBand="1" w:noHBand="0" w:lastColumn="0" w:firstColumn="1" w:lastRow="0" w:firstRow="1"/>
      </w:tblPr>
      <w:tblGrid>
        <w:gridCol w:w="9072"/>
      </w:tblGrid>
      <w:tr>
        <w:trPr/>
        <w:tc>
          <w:tcPr>
            <w:tcW w:w="907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2" w:type="dxa"/>
            </w:tcMar>
          </w:tcPr>
          <w:p>
            <w:pPr>
              <w:pStyle w:val="Zawartotabeli"/>
              <w:rPr>
                <w:lang w:val="pl-PL"/>
              </w:rPr>
            </w:pPr>
            <w:r>
              <w:rPr>
                <w:lang w:val="pl-PL"/>
              </w:rPr>
              <w:t>1. WYMAGANE DOKUMENTY</w:t>
            </w:r>
          </w:p>
        </w:tc>
      </w:tr>
      <w:tr>
        <w:trPr/>
        <w:tc>
          <w:tcPr>
            <w:tcW w:w="907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2" w:type="dxa"/>
            </w:tcMar>
          </w:tcPr>
          <w:p>
            <w:pPr>
              <w:pStyle w:val="Zawartotabeli"/>
              <w:jc w:val="both"/>
              <w:rPr>
                <w:lang w:val="pl-PL"/>
              </w:rPr>
            </w:pPr>
            <w:r>
              <w:rPr>
                <w:lang w:val="pl-PL"/>
              </w:rPr>
              <w:t>Zgłoszenie właściciela nieruchomości, o zamiarze usunięcia drzewa, zawierające:</w:t>
            </w:r>
          </w:p>
          <w:p>
            <w:pPr>
              <w:pStyle w:val="Zawartotabeli"/>
              <w:numPr>
                <w:ilvl w:val="0"/>
                <w:numId w:val="3"/>
              </w:numPr>
              <w:jc w:val="both"/>
              <w:rPr>
                <w:lang w:val="pl-PL"/>
              </w:rPr>
            </w:pPr>
            <w:r>
              <w:rPr>
                <w:lang w:val="pl-PL"/>
              </w:rPr>
              <w:t>imię i nazwisko wnioskodawcy,</w:t>
            </w:r>
          </w:p>
          <w:p>
            <w:pPr>
              <w:pStyle w:val="Zawartotabeli"/>
              <w:numPr>
                <w:ilvl w:val="0"/>
                <w:numId w:val="3"/>
              </w:numPr>
              <w:jc w:val="both"/>
              <w:rPr>
                <w:lang w:val="pl-PL"/>
              </w:rPr>
            </w:pPr>
            <w:r>
              <w:rPr>
                <w:lang w:val="pl-PL"/>
              </w:rPr>
              <w:t>oznaczenie nieruchomości, z której drzewo ma być usunięte,</w:t>
            </w:r>
          </w:p>
          <w:p>
            <w:pPr>
              <w:pStyle w:val="Zawartotabeli"/>
              <w:numPr>
                <w:ilvl w:val="0"/>
                <w:numId w:val="3"/>
              </w:numPr>
              <w:jc w:val="both"/>
              <w:rPr>
                <w:lang w:val="pl-PL"/>
              </w:rPr>
            </w:pPr>
            <w:r>
              <w:rPr>
                <w:lang w:val="pl-PL"/>
              </w:rPr>
              <w:t>rysunek albo mapkę określającą usytuowanie drzewa na nieruchomości,</w:t>
            </w:r>
          </w:p>
          <w:p>
            <w:pPr>
              <w:pStyle w:val="Zawartotabeli"/>
              <w:numPr>
                <w:ilvl w:val="0"/>
                <w:numId w:val="3"/>
              </w:numPr>
              <w:jc w:val="both"/>
              <w:rPr>
                <w:lang w:val="pl-PL"/>
              </w:rPr>
            </w:pPr>
            <w:r>
              <w:rPr>
                <w:lang w:val="pl-PL"/>
              </w:rPr>
              <w:t>zgodę współwłaścicieli nieruchomości (jeżeli wnioskodawca nie jest jedynym właścicielem),</w:t>
            </w:r>
          </w:p>
          <w:p>
            <w:pPr>
              <w:pStyle w:val="Zawartotabeli"/>
              <w:numPr>
                <w:ilvl w:val="0"/>
                <w:numId w:val="3"/>
              </w:numPr>
              <w:jc w:val="both"/>
              <w:rPr>
                <w:lang w:val="pl-PL"/>
              </w:rPr>
            </w:pPr>
            <w:r>
              <w:rPr>
                <w:lang w:val="pl-PL"/>
              </w:rPr>
              <w:t>pełnomocnictwo - w przypadku wyznaczenia pełnomocnika (oryginał lub poświadczony we właściwej formie odpis),</w:t>
            </w:r>
          </w:p>
          <w:p>
            <w:pPr>
              <w:pStyle w:val="Zawartotabeli"/>
              <w:numPr>
                <w:ilvl w:val="0"/>
                <w:numId w:val="3"/>
              </w:numPr>
              <w:jc w:val="both"/>
              <w:rPr>
                <w:lang w:val="pl-PL"/>
              </w:rPr>
            </w:pPr>
            <w:r>
              <w:rPr>
                <w:lang w:val="pl-PL"/>
              </w:rPr>
              <w:t>dowód wniesienia opłaty skarbowej za złożenie pełnomocnictwa.</w:t>
            </w:r>
          </w:p>
        </w:tc>
      </w:tr>
      <w:tr>
        <w:trPr/>
        <w:tc>
          <w:tcPr>
            <w:tcW w:w="907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2" w:type="dxa"/>
            </w:tcMar>
          </w:tcPr>
          <w:p>
            <w:pPr>
              <w:pStyle w:val="Zawartotabeli"/>
              <w:rPr>
                <w:lang w:val="pl-PL"/>
              </w:rPr>
            </w:pPr>
            <w:r>
              <w:rPr>
                <w:lang w:val="pl-PL"/>
              </w:rPr>
              <w:t>2. MIEJSCE ZŁOŻENIA DOKUMENTÓW</w:t>
            </w:r>
          </w:p>
        </w:tc>
      </w:tr>
      <w:tr>
        <w:trPr/>
        <w:tc>
          <w:tcPr>
            <w:tcW w:w="907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2" w:type="dxa"/>
            </w:tcMar>
          </w:tcPr>
          <w:p>
            <w:pPr>
              <w:pStyle w:val="Zawartotabeli"/>
              <w:rPr>
                <w:lang w:val="pl-PL"/>
              </w:rPr>
            </w:pPr>
            <w:r>
              <w:rPr>
                <w:lang w:val="pl-PL"/>
              </w:rPr>
              <w:t>Urząd Gminy Długosiodło, ul. T. Kościuszki 2, 07-210 Długosiodło.</w:t>
            </w:r>
          </w:p>
        </w:tc>
      </w:tr>
      <w:tr>
        <w:trPr/>
        <w:tc>
          <w:tcPr>
            <w:tcW w:w="907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2" w:type="dxa"/>
            </w:tcMar>
          </w:tcPr>
          <w:p>
            <w:pPr>
              <w:pStyle w:val="Zawartotabeli"/>
              <w:rPr>
                <w:lang w:val="pl-PL"/>
              </w:rPr>
            </w:pPr>
            <w:r>
              <w:rPr>
                <w:lang w:val="pl-PL"/>
              </w:rPr>
              <w:t>3. TERMIN I SPOSÓB ZAŁATWIENIA SPRAWY</w:t>
            </w:r>
          </w:p>
        </w:tc>
      </w:tr>
      <w:tr>
        <w:trPr/>
        <w:tc>
          <w:tcPr>
            <w:tcW w:w="907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2" w:type="dxa"/>
            </w:tcMar>
          </w:tcPr>
          <w:p>
            <w:pPr>
              <w:pStyle w:val="Zawartotabeli"/>
              <w:jc w:val="both"/>
              <w:rPr>
                <w:lang w:val="pl-PL"/>
              </w:rPr>
            </w:pPr>
            <w:r>
              <w:rPr>
                <w:lang w:val="pl-PL"/>
              </w:rPr>
              <w:t>Usunięcie drzewa może nastąpić po upływie terminu na wniesienie sprzeciwu, tzn. 14 dni od daty oględzin, które następują w terminie 21 dni od daty zgłoszenia. Za dzień wniesienia sprzeciwu uznaje się dzień nadania decyzji administracyjnej w placówce pocztowej albo dzień wprowadzenia do systemu teleinformatycznego w przypadku gdy doręczenie pism następuje za pomocą środków komunikacji elektronicznej w rozumieniu ustawy z dnia 18 lipca 2002 r. o świadczeniu usług drogą elektroniczną. Mimo upływu wskazanych terminów usunięcie nie może nastąpić, jeśli organ wezwał zgłaszającego do uzupełnienia zgłoszenia.</w:t>
            </w:r>
          </w:p>
        </w:tc>
      </w:tr>
      <w:tr>
        <w:trPr/>
        <w:tc>
          <w:tcPr>
            <w:tcW w:w="907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2" w:type="dxa"/>
            </w:tcMar>
          </w:tcPr>
          <w:p>
            <w:pPr>
              <w:pStyle w:val="Zawartotabeli"/>
              <w:rPr>
                <w:lang w:val="pl-PL"/>
              </w:rPr>
            </w:pPr>
            <w:r>
              <w:rPr>
                <w:lang w:val="pl-PL"/>
              </w:rPr>
              <w:t>4. OPŁATY</w:t>
            </w:r>
          </w:p>
        </w:tc>
      </w:tr>
      <w:tr>
        <w:trPr/>
        <w:tc>
          <w:tcPr>
            <w:tcW w:w="907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2" w:type="dxa"/>
            </w:tcMar>
          </w:tcPr>
          <w:p>
            <w:pPr>
              <w:pStyle w:val="Zawartotabeli"/>
              <w:rPr>
                <w:lang w:val="pl-PL"/>
              </w:rPr>
            </w:pPr>
            <w:r>
              <w:rPr>
                <w:lang w:val="pl-PL"/>
              </w:rPr>
              <w:t>Opłata skarbowa za pełnomocnictwo - 17 zł.</w:t>
              <w:br/>
              <w:t>Opłata skarbowa za wydanie zaświadczenia o braku podstaw do wniesienia sprzeciwu - 17 zł.</w:t>
            </w:r>
          </w:p>
        </w:tc>
      </w:tr>
      <w:tr>
        <w:trPr/>
        <w:tc>
          <w:tcPr>
            <w:tcW w:w="907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2" w:type="dxa"/>
            </w:tcMar>
          </w:tcPr>
          <w:p>
            <w:pPr>
              <w:pStyle w:val="Zawartotabeli"/>
              <w:rPr>
                <w:lang w:val="pl-PL"/>
              </w:rPr>
            </w:pPr>
            <w:r>
              <w:rPr>
                <w:lang w:val="pl-PL"/>
              </w:rPr>
              <w:t>5. TRYB ODWOŁAWCZY</w:t>
            </w:r>
          </w:p>
        </w:tc>
      </w:tr>
      <w:tr>
        <w:trPr/>
        <w:tc>
          <w:tcPr>
            <w:tcW w:w="907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2" w:type="dxa"/>
            </w:tcMar>
          </w:tcPr>
          <w:p>
            <w:pPr>
              <w:pStyle w:val="Zawartotabeli"/>
              <w:jc w:val="both"/>
              <w:rPr>
                <w:lang w:val="pl-PL"/>
              </w:rPr>
            </w:pPr>
            <w:r>
              <w:rPr>
                <w:lang w:val="pl-PL"/>
              </w:rPr>
              <w:t>Do Samorządowego Kolegium Odwoławczego w terminie 14 dni od dnia doręczenia decyzji, za pośrednictwem organu, który wydał decyzję.</w:t>
            </w:r>
          </w:p>
        </w:tc>
      </w:tr>
      <w:tr>
        <w:trPr/>
        <w:tc>
          <w:tcPr>
            <w:tcW w:w="907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2" w:type="dxa"/>
            </w:tcMar>
          </w:tcPr>
          <w:p>
            <w:pPr>
              <w:pStyle w:val="Zawartotabeli"/>
              <w:rPr>
                <w:lang w:val="pl-PL"/>
              </w:rPr>
            </w:pPr>
            <w:r>
              <w:rPr>
                <w:lang w:val="pl-PL"/>
              </w:rPr>
              <w:t>6. PODSTAWA PRAWNA</w:t>
            </w:r>
          </w:p>
        </w:tc>
      </w:tr>
      <w:tr>
        <w:trPr/>
        <w:tc>
          <w:tcPr>
            <w:tcW w:w="907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2" w:type="dxa"/>
            </w:tcMar>
          </w:tcPr>
          <w:p>
            <w:pPr>
              <w:pStyle w:val="Normal"/>
              <w:widowControl/>
              <w:suppressAutoHyphens w:val="false"/>
              <w:rPr>
                <w:color w:val="00000A"/>
                <w:lang w:eastAsia="pl-PL"/>
              </w:rPr>
            </w:pPr>
            <w:r>
              <w:rPr>
                <w:color w:val="00000A"/>
                <w:lang w:val="pl-PL" w:eastAsia="pl-PL"/>
              </w:rPr>
              <w:t>1. Ustawa z dnia 14 czerwca 1960 r. Kodeks postępowania administracyjnego.</w:t>
            </w:r>
          </w:p>
          <w:p>
            <w:pPr>
              <w:pStyle w:val="Normal"/>
              <w:widowControl/>
              <w:suppressAutoHyphens w:val="false"/>
              <w:rPr>
                <w:color w:val="00000A"/>
                <w:lang w:eastAsia="pl-PL"/>
              </w:rPr>
            </w:pPr>
            <w:r>
              <w:rPr>
                <w:color w:val="00000A"/>
                <w:lang w:val="pl-PL" w:eastAsia="pl-PL"/>
              </w:rPr>
              <w:t>2. Ustawa z dnia 16 kwietnia 2004 r. o ochronie przyrody.</w:t>
            </w:r>
          </w:p>
          <w:p>
            <w:pPr>
              <w:pStyle w:val="Zawartotabeli"/>
              <w:rPr>
                <w:lang w:val="pl-PL"/>
              </w:rPr>
            </w:pPr>
            <w:bookmarkStart w:id="0" w:name="_GoBack"/>
            <w:bookmarkEnd w:id="0"/>
            <w:r>
              <w:rPr>
                <w:color w:val="00000A"/>
                <w:lang w:val="pl-PL" w:eastAsia="pl-PL"/>
              </w:rPr>
              <w:t>3. Ustawa z dnia 16 listopada 2006 r. o opłacie skarbowej.</w:t>
            </w:r>
          </w:p>
        </w:tc>
      </w:tr>
      <w:tr>
        <w:trPr/>
        <w:tc>
          <w:tcPr>
            <w:tcW w:w="907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2" w:type="dxa"/>
            </w:tcMar>
          </w:tcPr>
          <w:p>
            <w:pPr>
              <w:pStyle w:val="Zawartotabeli"/>
              <w:rPr>
                <w:lang w:val="pl-PL"/>
              </w:rPr>
            </w:pPr>
            <w:r>
              <w:rPr>
                <w:lang w:val="pl-PL"/>
              </w:rPr>
              <w:t>7. INNE INFORMACJE</w:t>
            </w:r>
          </w:p>
        </w:tc>
      </w:tr>
      <w:tr>
        <w:trPr/>
        <w:tc>
          <w:tcPr>
            <w:tcW w:w="907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2" w:type="dxa"/>
            </w:tcMar>
          </w:tcPr>
          <w:p>
            <w:pPr>
              <w:pStyle w:val="Zawartotabeli"/>
              <w:jc w:val="both"/>
              <w:rPr>
                <w:lang w:val="pl-PL"/>
              </w:rPr>
            </w:pPr>
            <w:r>
              <w:rPr>
                <w:lang w:val="pl-PL"/>
              </w:rPr>
              <w:t>1. Zgłoszenie zamiaru usunięcia drzewa składa się w przypadku drzew, które rosną na nieruchomościach stanowiących własność osób fizycznych i są usuwane na cele niezwiązane z prowadzeniem działalności gospodarczej. Właściciel nieruchomości jest obowiązany dokonać zgłoszenia zamiaru usunięcia drzewa, jeżeli obwód pnia drzewa mierzonego na wysokości 5 cm przekracza:</w:t>
            </w:r>
          </w:p>
          <w:p>
            <w:pPr>
              <w:pStyle w:val="Zawartotabeli"/>
              <w:numPr>
                <w:ilvl w:val="0"/>
                <w:numId w:val="4"/>
              </w:numPr>
              <w:jc w:val="both"/>
              <w:rPr>
                <w:lang w:val="pl-PL"/>
              </w:rPr>
            </w:pPr>
            <w:r>
              <w:rPr>
                <w:lang w:val="pl-PL"/>
              </w:rPr>
              <w:t>80 cm - w przypadku topoli, wierzb, klonu jesionolistnego oraz klonu srebrzystego;</w:t>
            </w:r>
          </w:p>
          <w:p>
            <w:pPr>
              <w:pStyle w:val="Zawartotabeli"/>
              <w:numPr>
                <w:ilvl w:val="0"/>
                <w:numId w:val="4"/>
              </w:numPr>
              <w:jc w:val="both"/>
              <w:rPr>
                <w:lang w:val="pl-PL"/>
              </w:rPr>
            </w:pPr>
            <w:r>
              <w:rPr>
                <w:lang w:val="pl-PL"/>
              </w:rPr>
              <w:t>65 cm - w przypadku kasztanowca zwyczajnego, robinii akacjowej oraz platanu klonolistnego;</w:t>
            </w:r>
          </w:p>
          <w:p>
            <w:pPr>
              <w:pStyle w:val="Zawartotabeli"/>
              <w:numPr>
                <w:ilvl w:val="0"/>
                <w:numId w:val="4"/>
              </w:numPr>
              <w:jc w:val="both"/>
              <w:rPr>
                <w:lang w:val="pl-PL"/>
              </w:rPr>
            </w:pPr>
            <w:r>
              <w:rPr>
                <w:lang w:val="pl-PL"/>
              </w:rPr>
              <w:t>50 cm - w przypadku pozostałych gatunków drzew.</w:t>
            </w:r>
          </w:p>
          <w:p>
            <w:pPr>
              <w:pStyle w:val="Zawartotabeli"/>
              <w:jc w:val="both"/>
              <w:rPr>
                <w:lang w:val="pl-PL"/>
              </w:rPr>
            </w:pPr>
            <w:r>
              <w:rPr>
                <w:lang w:val="pl-PL"/>
              </w:rPr>
              <w:t>2. Do zgłoszenia dołącz wymagane dokumenty. W przypadku gdy zgłoszenie nie zawiera wszystkich wymaganych elementów organ, w drodze postanowienia, nakłada obowiązek uzupełnienia zgłoszenia w terminie 7 dni. W razie nieuzupełnienia zgłoszenia organ wnosi sprzeciw.</w:t>
            </w:r>
          </w:p>
          <w:p>
            <w:pPr>
              <w:pStyle w:val="Zawartotabeli"/>
              <w:jc w:val="both"/>
              <w:rPr>
                <w:lang w:val="pl-PL"/>
              </w:rPr>
            </w:pPr>
            <w:r>
              <w:rPr>
                <w:lang w:val="pl-PL"/>
              </w:rPr>
              <w:t xml:space="preserve">3. W przypadku prowadzenia sprawy przez pełnomocnika, należy dołączyć oryginał pełnomocnictwa lub poświadczony we właściwej formie odpis, dokonać opłaty skarbowej </w:t>
              <w:br/>
              <w:t>i dowód jej wniesienia dołączyć do ww. dokumentu.  </w:t>
            </w:r>
          </w:p>
          <w:p>
            <w:pPr>
              <w:pStyle w:val="Zawartotabeli"/>
              <w:jc w:val="both"/>
              <w:rPr>
                <w:lang w:val="pl-PL"/>
              </w:rPr>
            </w:pPr>
            <w:r>
              <w:rPr>
                <w:lang w:val="pl-PL"/>
              </w:rPr>
              <w:t>4. Jeżeli nie jesteś jedynym właścicielem nieruchomości, do wniosku należy załączyć zgodę pozostałych współwłaścicieli. </w:t>
            </w:r>
          </w:p>
          <w:p>
            <w:pPr>
              <w:pStyle w:val="Zawartotabeli"/>
              <w:jc w:val="both"/>
              <w:rPr>
                <w:lang w:val="pl-PL"/>
              </w:rPr>
            </w:pPr>
            <w:r>
              <w:rPr>
                <w:lang w:val="pl-PL"/>
              </w:rPr>
              <w:t>5. Organ prowadzący sprawę w terminie 21 dni od dnia doręczenia zgłoszenia dokonuje oględzin w celu ustalenia:                                                                                        </w:t>
            </w:r>
          </w:p>
          <w:p>
            <w:pPr>
              <w:pStyle w:val="Zawartotabeli"/>
              <w:jc w:val="both"/>
              <w:rPr>
                <w:lang w:val="pl-PL"/>
              </w:rPr>
            </w:pPr>
            <w:r>
              <w:rPr>
                <w:lang w:val="pl-PL"/>
              </w:rPr>
              <w:t>1) nazwy gatunku drzewa,</w:t>
            </w:r>
          </w:p>
          <w:p>
            <w:pPr>
              <w:pStyle w:val="Zawartotabeli"/>
              <w:jc w:val="both"/>
              <w:rPr>
                <w:lang w:val="pl-PL"/>
              </w:rPr>
            </w:pPr>
            <w:r>
              <w:rPr>
                <w:lang w:val="pl-PL"/>
              </w:rPr>
              <w:t>2) obwodu pnia ustalonego na wysokości 5 cm, a w przypadku gdy na tej wysokości drzewo:</w:t>
            </w:r>
          </w:p>
          <w:p>
            <w:pPr>
              <w:pStyle w:val="Zawartotabeli"/>
              <w:jc w:val="both"/>
              <w:rPr>
                <w:lang w:val="pl-PL"/>
              </w:rPr>
            </w:pPr>
            <w:r>
              <w:rPr>
                <w:lang w:val="pl-PL"/>
              </w:rPr>
              <w:t xml:space="preserve">   </w:t>
            </w:r>
            <w:r>
              <w:rPr>
                <w:lang w:val="pl-PL"/>
              </w:rPr>
              <w:t>a) posiada kilka pni – obwodu każdego z tych pni,</w:t>
            </w:r>
          </w:p>
          <w:p>
            <w:pPr>
              <w:pStyle w:val="Zawartotabeli"/>
              <w:jc w:val="both"/>
              <w:rPr>
                <w:lang w:val="pl-PL"/>
              </w:rPr>
            </w:pPr>
            <w:r>
              <w:rPr>
                <w:lang w:val="pl-PL"/>
              </w:rPr>
              <w:t xml:space="preserve">   </w:t>
            </w:r>
            <w:r>
              <w:rPr>
                <w:lang w:val="pl-PL"/>
              </w:rPr>
              <w:t>b) nie posiada pnia – obwodu pnia poniżej korony drzewa. </w:t>
            </w:r>
          </w:p>
          <w:p>
            <w:pPr>
              <w:pStyle w:val="Zawartotabeli"/>
              <w:jc w:val="both"/>
              <w:rPr>
                <w:lang w:val="pl-PL"/>
              </w:rPr>
            </w:pPr>
            <w:r>
              <w:rPr>
                <w:lang w:val="pl-PL"/>
              </w:rPr>
              <w:t>6. Po dokonaniu oględzin organ w terminie 14 dni może, w drodze decyzji administracyjnej, wnieść sprzeciw. </w:t>
            </w:r>
          </w:p>
          <w:p>
            <w:pPr>
              <w:pStyle w:val="Zawartotabeli"/>
              <w:jc w:val="both"/>
              <w:rPr>
                <w:lang w:val="pl-PL"/>
              </w:rPr>
            </w:pPr>
            <w:r>
              <w:rPr>
                <w:lang w:val="pl-PL"/>
              </w:rPr>
              <w:t xml:space="preserve">7. Decyzja zostanie dostarczona pocztą lub za pomocą systemu teleinformatycznego </w:t>
              <w:br/>
              <w:t>w przypadku gdy doręczenie pism następuje za pomocą środków komunikacji elektronicznej w rozumieniu ustawy z dnia 18 lipca 2002 r. o świadczeniu usług drogą elektroniczną.</w:t>
            </w:r>
          </w:p>
          <w:p>
            <w:pPr>
              <w:pStyle w:val="Zawartotabeli"/>
              <w:jc w:val="both"/>
              <w:rPr>
                <w:lang w:val="pl-PL"/>
              </w:rPr>
            </w:pPr>
            <w:r>
              <w:rPr>
                <w:lang w:val="pl-PL"/>
              </w:rPr>
              <w:t>8. Usunięcie drzewa może nastąpić, jeżeli organ nie wniósł sprzeciwu w tym terminie. </w:t>
            </w:r>
          </w:p>
          <w:p>
            <w:pPr>
              <w:pStyle w:val="Zawartotabeli"/>
              <w:jc w:val="both"/>
              <w:rPr>
                <w:lang w:val="pl-PL"/>
              </w:rPr>
            </w:pPr>
            <w:r>
              <w:rPr>
                <w:lang w:val="pl-PL"/>
              </w:rPr>
              <w:t>9. Organ może przed upływem terminu 14 dni, wydać zaświadczenie o braku podstaw do wniesienia sprzeciwu. Wydanie zaświadczenia wyłącza możliwość wniesienia sprzeciwu oraz uprawnia do usunięcia drzewa. </w:t>
            </w:r>
          </w:p>
          <w:p>
            <w:pPr>
              <w:pStyle w:val="Zawartotabeli"/>
              <w:jc w:val="both"/>
              <w:rPr>
                <w:lang w:val="pl-PL"/>
              </w:rPr>
            </w:pPr>
            <w:r>
              <w:rPr>
                <w:lang w:val="pl-PL"/>
              </w:rPr>
              <w:t>10. Zaświadczenie możesz odebrać osobiście w Urzędzie Gminy (w tym celu zadeklaruj na wniosku chęć osobistego odbioru).</w:t>
            </w:r>
          </w:p>
          <w:p>
            <w:pPr>
              <w:pStyle w:val="Zawartotabeli"/>
              <w:jc w:val="both"/>
              <w:rPr>
                <w:lang w:val="pl-PL"/>
              </w:rPr>
            </w:pPr>
            <w:r>
              <w:rPr>
                <w:lang w:val="pl-PL"/>
              </w:rPr>
              <w:t>11. Podczas odbioru zaświadczenia niezbędne jest okazanie dokumentu tożsamości.</w:t>
            </w:r>
          </w:p>
          <w:p>
            <w:pPr>
              <w:pStyle w:val="Zawartotabeli"/>
              <w:jc w:val="both"/>
              <w:rPr>
                <w:lang w:val="pl-PL"/>
              </w:rPr>
            </w:pPr>
            <w:r>
              <w:rPr>
                <w:lang w:val="pl-PL"/>
              </w:rPr>
              <w:t>12. W przypadku nieusunięcia drzewa przed upływem 6 miesięcy od przeprowadzonych oględzin usunięcie drzewa może nastąpić po dokonaniu ponownego zgłoszenia.</w:t>
            </w:r>
          </w:p>
        </w:tc>
      </w:tr>
      <w:tr>
        <w:trPr/>
        <w:tc>
          <w:tcPr>
            <w:tcW w:w="907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2" w:type="dxa"/>
            </w:tcMar>
          </w:tcPr>
          <w:p>
            <w:pPr>
              <w:pStyle w:val="Zawartotabeli"/>
              <w:rPr>
                <w:lang w:val="pl-PL"/>
              </w:rPr>
            </w:pPr>
            <w:r>
              <w:rPr>
                <w:lang w:val="pl-PL"/>
              </w:rPr>
              <w:t>8. PRACOWNIK UDZIELAJĄCY  INFORMACJI W SPRAWIE</w:t>
            </w:r>
          </w:p>
        </w:tc>
      </w:tr>
      <w:tr>
        <w:trPr/>
        <w:tc>
          <w:tcPr>
            <w:tcW w:w="907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2" w:type="dxa"/>
            </w:tcMar>
          </w:tcPr>
          <w:p>
            <w:pPr>
              <w:pStyle w:val="Zawartotabeli"/>
              <w:rPr>
                <w:sz w:val="20"/>
              </w:rPr>
            </w:pPr>
            <w:r>
              <w:rPr>
                <w:sz w:val="20"/>
                <w:lang w:val="pl-PL"/>
              </w:rPr>
              <w:t xml:space="preserve">Imiona, nazwiska i numery telefonów pracowników odpowiedzialnych za merytoryczne udzielanie informacji wynikających z karty usługi: </w:t>
            </w:r>
          </w:p>
          <w:p>
            <w:pPr>
              <w:pStyle w:val="Zawartotabeli"/>
              <w:rPr>
                <w:sz w:val="20"/>
              </w:rPr>
            </w:pPr>
            <w:r>
              <w:rPr>
                <w:sz w:val="20"/>
                <w:lang w:val="pl-PL"/>
              </w:rPr>
              <w:t>Martyna Pakieła (29) 64-23-654</w:t>
            </w:r>
          </w:p>
          <w:p>
            <w:pPr>
              <w:pStyle w:val="Zawartotabeli"/>
              <w:rPr>
                <w:sz w:val="20"/>
                <w:lang w:val="pl-PL"/>
              </w:rPr>
            </w:pPr>
            <w:r>
              <w:rPr>
                <w:sz w:val="20"/>
                <w:lang w:val="pl-PL"/>
              </w:rPr>
            </w:r>
          </w:p>
        </w:tc>
      </w:tr>
    </w:tbl>
    <w:p>
      <w:pPr>
        <w:pStyle w:val="Normal"/>
        <w:rPr>
          <w:lang w:val="pl-PL"/>
        </w:rPr>
      </w:pPr>
      <w:r>
        <w:rPr>
          <w:lang w:val="pl-PL"/>
        </w:rPr>
      </w:r>
    </w:p>
    <w:p>
      <w:pPr>
        <w:pStyle w:val="Normal"/>
        <w:rPr>
          <w:lang w:val="pl-PL"/>
        </w:rPr>
      </w:pPr>
      <w:r>
        <w:rPr>
          <w:lang w:val="pl-PL"/>
        </w:rPr>
      </w:r>
    </w:p>
    <w:p>
      <w:pPr>
        <w:pStyle w:val="Normal"/>
        <w:tabs>
          <w:tab w:val="left" w:pos="990" w:leader="none"/>
        </w:tabs>
        <w:rPr>
          <w:lang w:val="pl-PL"/>
        </w:rPr>
      </w:pPr>
      <w:r>
        <w:rPr>
          <w:lang w:val="pl-PL"/>
        </w:rPr>
      </w:r>
    </w:p>
    <w:p>
      <w:pPr>
        <w:pStyle w:val="Normal"/>
        <w:tabs>
          <w:tab w:val="left" w:pos="990" w:leader="none"/>
        </w:tabs>
        <w:rPr>
          <w:lang w:val="pl-PL"/>
        </w:rPr>
      </w:pPr>
      <w:r>
        <w:rPr>
          <w:lang w:val="pl-PL"/>
        </w:rPr>
      </w:r>
    </w:p>
    <w:p>
      <w:pPr>
        <w:pStyle w:val="Normal"/>
        <w:tabs>
          <w:tab w:val="left" w:pos="990" w:leader="none"/>
        </w:tabs>
        <w:rPr>
          <w:lang w:val="pl-PL"/>
        </w:rPr>
      </w:pPr>
      <w:r>
        <w:rPr>
          <w:lang w:val="pl-PL"/>
        </w:rPr>
      </w:r>
    </w:p>
    <w:p>
      <w:pPr>
        <w:pStyle w:val="Normal"/>
        <w:tabs>
          <w:tab w:val="left" w:pos="990" w:leader="none"/>
        </w:tabs>
        <w:rPr>
          <w:lang w:val="pl-PL"/>
        </w:rPr>
      </w:pPr>
      <w:r>
        <w:rPr>
          <w:lang w:val="pl-PL"/>
        </w:rPr>
      </w:r>
    </w:p>
    <w:p>
      <w:pPr>
        <w:pStyle w:val="Normal"/>
        <w:tabs>
          <w:tab w:val="left" w:pos="990" w:leader="none"/>
        </w:tabs>
        <w:rPr>
          <w:lang w:val="pl-PL"/>
        </w:rPr>
      </w:pPr>
      <w:r>
        <w:rPr>
          <w:lang w:val="pl-PL"/>
        </w:rPr>
      </w:r>
    </w:p>
    <w:p>
      <w:pPr>
        <w:pStyle w:val="Normal"/>
        <w:tabs>
          <w:tab w:val="left" w:pos="990" w:leader="none"/>
        </w:tabs>
        <w:rPr>
          <w:lang w:val="pl-PL"/>
        </w:rPr>
      </w:pPr>
      <w:r>
        <w:rPr>
          <w:lang w:val="pl-PL"/>
        </w:rPr>
      </w:r>
    </w:p>
    <w:p>
      <w:pPr>
        <w:pStyle w:val="Normal"/>
        <w:tabs>
          <w:tab w:val="left" w:pos="990" w:leader="none"/>
        </w:tabs>
        <w:rPr>
          <w:lang w:val="pl-PL"/>
        </w:rPr>
      </w:pPr>
      <w:r>
        <w:rPr>
          <w:lang w:val="pl-PL"/>
        </w:rPr>
      </w:r>
    </w:p>
    <w:p>
      <w:pPr>
        <w:pStyle w:val="Normal"/>
        <w:tabs>
          <w:tab w:val="left" w:pos="990" w:leader="none"/>
        </w:tabs>
        <w:rPr>
          <w:lang w:val="pl-PL"/>
        </w:rPr>
      </w:pPr>
      <w:r>
        <w:rPr>
          <w:lang w:val="pl-PL"/>
        </w:rPr>
      </w:r>
    </w:p>
    <w:p>
      <w:pPr>
        <w:pStyle w:val="Normal"/>
        <w:spacing w:before="120" w:after="20"/>
        <w:jc w:val="right"/>
        <w:rPr/>
      </w:pPr>
      <w:r>
        <w:rPr>
          <w:b/>
          <w:bCs/>
          <w:i w:val="false"/>
          <w:iCs w:val="false"/>
          <w:sz w:val="22"/>
          <w:szCs w:val="22"/>
          <w:lang w:val="pl-PL"/>
        </w:rPr>
        <w:t>Długosiodło, dnia ……………………</w:t>
      </w:r>
    </w:p>
    <w:p>
      <w:pPr>
        <w:pStyle w:val="Normal"/>
        <w:spacing w:before="120" w:after="20"/>
        <w:rPr>
          <w:sz w:val="18"/>
          <w:szCs w:val="18"/>
        </w:rPr>
      </w:pPr>
      <w:r>
        <w:rPr>
          <w:sz w:val="18"/>
          <w:szCs w:val="18"/>
        </w:rPr>
        <w:t>Wnioskodawca:</w:t>
      </w:r>
    </w:p>
    <w:p>
      <w:pPr>
        <w:pStyle w:val="Normal"/>
        <w:spacing w:before="120" w:after="20"/>
        <w:rPr>
          <w:sz w:val="18"/>
          <w:szCs w:val="18"/>
        </w:rPr>
      </w:pPr>
      <w:r>
        <w:rPr>
          <w:sz w:val="18"/>
          <w:szCs w:val="18"/>
        </w:rPr>
        <w:t xml:space="preserve">.................................................................................. </w:t>
      </w:r>
    </w:p>
    <w:p>
      <w:pPr>
        <w:pStyle w:val="Normal"/>
        <w:spacing w:before="120" w:after="20"/>
        <w:rPr>
          <w:sz w:val="16"/>
          <w:szCs w:val="16"/>
        </w:rPr>
      </w:pPr>
      <w:r>
        <w:rPr>
          <w:sz w:val="16"/>
          <w:szCs w:val="16"/>
        </w:rPr>
        <w:t xml:space="preserve">(imię i nazwisko, lub nazwa jednostki organizacyjnej) </w:t>
      </w:r>
    </w:p>
    <w:p>
      <w:pPr>
        <w:pStyle w:val="Normal"/>
        <w:spacing w:before="120" w:after="20"/>
        <w:rPr>
          <w:sz w:val="18"/>
          <w:szCs w:val="18"/>
        </w:rPr>
      </w:pPr>
      <w:r>
        <w:rPr>
          <w:sz w:val="18"/>
          <w:szCs w:val="18"/>
        </w:rPr>
        <w:t xml:space="preserve">....................................................................................... </w:t>
      </w:r>
    </w:p>
    <w:p>
      <w:pPr>
        <w:pStyle w:val="Normal"/>
        <w:spacing w:before="120" w:after="20"/>
        <w:rPr>
          <w:sz w:val="16"/>
          <w:szCs w:val="16"/>
        </w:rPr>
      </w:pPr>
      <w:bookmarkStart w:id="1" w:name="_GoBack1"/>
      <w:bookmarkEnd w:id="1"/>
      <w:r>
        <w:rPr>
          <w:sz w:val="16"/>
          <w:szCs w:val="16"/>
        </w:rPr>
        <w:t xml:space="preserve">(adres) </w:t>
      </w:r>
    </w:p>
    <w:p>
      <w:pPr>
        <w:pStyle w:val="Normal"/>
        <w:spacing w:before="120" w:after="20"/>
        <w:rPr>
          <w:sz w:val="18"/>
          <w:szCs w:val="18"/>
        </w:rPr>
      </w:pPr>
      <w:r>
        <w:rPr>
          <w:sz w:val="18"/>
          <w:szCs w:val="18"/>
        </w:rPr>
        <w:t>........................................................................................</w:t>
      </w:r>
    </w:p>
    <w:p>
      <w:pPr>
        <w:pStyle w:val="Normal"/>
        <w:spacing w:before="120" w:after="20"/>
        <w:rPr>
          <w:sz w:val="16"/>
          <w:szCs w:val="16"/>
        </w:rPr>
      </w:pPr>
      <w:r>
        <w:rPr>
          <w:sz w:val="16"/>
          <w:szCs w:val="16"/>
        </w:rPr>
        <w:t xml:space="preserve">(tel. kontaktowy, adres e-mail)* </w:t>
      </w:r>
    </w:p>
    <w:p>
      <w:pPr>
        <w:pStyle w:val="Normal"/>
        <w:spacing w:before="120" w:after="20"/>
        <w:jc w:val="both"/>
        <w:rPr>
          <w:sz w:val="18"/>
          <w:szCs w:val="18"/>
        </w:rPr>
      </w:pPr>
      <w:r>
        <w:rPr>
          <w:sz w:val="18"/>
          <w:szCs w:val="18"/>
        </w:rPr>
        <w:t>Oznaczenie pełnomocnika (jeżeli jest ustanowiony):</w:t>
      </w:r>
    </w:p>
    <w:p>
      <w:pPr>
        <w:pStyle w:val="Normal"/>
        <w:spacing w:before="120" w:after="20"/>
        <w:jc w:val="both"/>
        <w:rPr>
          <w:sz w:val="18"/>
          <w:szCs w:val="18"/>
        </w:rPr>
      </w:pPr>
      <w:r>
        <w:rPr>
          <w:sz w:val="18"/>
          <w:szCs w:val="18"/>
        </w:rPr>
        <w:t xml:space="preserve">................................................................................ </w:t>
      </w:r>
    </w:p>
    <w:p>
      <w:pPr>
        <w:pStyle w:val="Normal"/>
        <w:spacing w:before="120" w:after="20"/>
        <w:jc w:val="both"/>
        <w:rPr>
          <w:sz w:val="16"/>
          <w:szCs w:val="16"/>
        </w:rPr>
      </w:pPr>
      <w:r>
        <w:rPr>
          <w:sz w:val="16"/>
          <w:szCs w:val="16"/>
        </w:rPr>
        <w:t xml:space="preserve">(imię, nazwisko) </w:t>
      </w:r>
    </w:p>
    <w:p>
      <w:pPr>
        <w:pStyle w:val="Normal"/>
        <w:spacing w:before="120" w:after="20"/>
        <w:jc w:val="both"/>
        <w:rPr>
          <w:sz w:val="18"/>
          <w:szCs w:val="18"/>
        </w:rPr>
      </w:pPr>
      <w:r>
        <w:rPr>
          <w:sz w:val="18"/>
          <w:szCs w:val="18"/>
        </w:rPr>
        <w:t xml:space="preserve">................................................................................ </w:t>
      </w:r>
    </w:p>
    <w:p>
      <w:pPr>
        <w:pStyle w:val="Normal"/>
        <w:spacing w:before="120" w:after="20"/>
        <w:jc w:val="both"/>
        <w:rPr>
          <w:sz w:val="16"/>
          <w:szCs w:val="16"/>
        </w:rPr>
      </w:pPr>
      <w:r>
        <w:rPr>
          <w:sz w:val="16"/>
          <w:szCs w:val="16"/>
        </w:rPr>
        <w:t xml:space="preserve">(adres) </w:t>
      </w:r>
    </w:p>
    <w:p>
      <w:pPr>
        <w:pStyle w:val="Normal"/>
        <w:spacing w:before="120" w:after="20"/>
        <w:jc w:val="both"/>
        <w:rPr>
          <w:sz w:val="18"/>
          <w:szCs w:val="18"/>
        </w:rPr>
      </w:pPr>
      <w:r>
        <w:rPr>
          <w:sz w:val="18"/>
          <w:szCs w:val="18"/>
        </w:rPr>
        <w:t xml:space="preserve">................................................................................ </w:t>
      </w:r>
    </w:p>
    <w:p>
      <w:pPr>
        <w:pStyle w:val="Normal"/>
        <w:spacing w:before="120" w:after="20"/>
        <w:jc w:val="both"/>
        <w:rPr>
          <w:sz w:val="16"/>
          <w:szCs w:val="16"/>
        </w:rPr>
      </w:pPr>
      <w:r>
        <w:rPr>
          <w:sz w:val="16"/>
          <w:szCs w:val="16"/>
        </w:rPr>
        <w:t>(tel. kontaktowy, adres e-mail)</w:t>
      </w:r>
    </w:p>
    <w:p>
      <w:pPr>
        <w:pStyle w:val="Normal"/>
        <w:spacing w:before="120" w:after="20"/>
        <w:jc w:val="both"/>
        <w:rPr>
          <w:sz w:val="18"/>
          <w:szCs w:val="18"/>
        </w:rPr>
      </w:pPr>
      <w:r>
        <w:rPr>
          <w:sz w:val="18"/>
          <w:szCs w:val="18"/>
        </w:rPr>
        <w:t>*Właściciel nieruchomości (jeśli wnioskodawca nie jest właścicielem):</w:t>
      </w:r>
    </w:p>
    <w:p>
      <w:pPr>
        <w:pStyle w:val="Normal"/>
        <w:spacing w:before="120" w:after="20"/>
        <w:jc w:val="both"/>
        <w:rPr>
          <w:sz w:val="18"/>
          <w:szCs w:val="18"/>
        </w:rPr>
      </w:pPr>
      <w:r>
        <w:rPr>
          <w:sz w:val="18"/>
          <w:szCs w:val="18"/>
        </w:rPr>
        <w:t xml:space="preserve">........................................................................................ </w:t>
      </w:r>
    </w:p>
    <w:p>
      <w:pPr>
        <w:pStyle w:val="Normal"/>
        <w:spacing w:before="120" w:after="20"/>
        <w:jc w:val="both"/>
        <w:rPr>
          <w:sz w:val="16"/>
          <w:szCs w:val="16"/>
        </w:rPr>
      </w:pPr>
      <w:r>
        <w:rPr>
          <w:sz w:val="16"/>
          <w:szCs w:val="16"/>
        </w:rPr>
        <w:t>(imię i nazwisko, lub nazwa jednostki organizacyjnej)</w:t>
      </w:r>
    </w:p>
    <w:p>
      <w:pPr>
        <w:pStyle w:val="Normal"/>
        <w:spacing w:before="120" w:after="20"/>
        <w:jc w:val="both"/>
        <w:rPr>
          <w:sz w:val="18"/>
          <w:szCs w:val="18"/>
        </w:rPr>
      </w:pPr>
      <w:r>
        <w:rPr>
          <w:sz w:val="18"/>
          <w:szCs w:val="18"/>
        </w:rPr>
        <w:t xml:space="preserve"> </w:t>
      </w:r>
      <w:r>
        <w:rPr>
          <w:sz w:val="18"/>
          <w:szCs w:val="18"/>
        </w:rPr>
        <w:t xml:space="preserve">....................................................................................... </w:t>
      </w:r>
    </w:p>
    <w:p>
      <w:pPr>
        <w:pStyle w:val="Normal"/>
        <w:spacing w:before="120" w:after="20"/>
        <w:jc w:val="both"/>
        <w:rPr>
          <w:sz w:val="16"/>
          <w:szCs w:val="16"/>
        </w:rPr>
      </w:pPr>
      <w:r>
        <w:rPr>
          <w:sz w:val="16"/>
          <w:szCs w:val="16"/>
        </w:rPr>
        <w:t>(adres)</w:t>
      </w:r>
    </w:p>
    <w:p>
      <w:pPr>
        <w:pStyle w:val="Normal"/>
        <w:spacing w:before="120" w:after="20"/>
        <w:jc w:val="both"/>
        <w:rPr>
          <w:sz w:val="18"/>
          <w:szCs w:val="18"/>
        </w:rPr>
      </w:pPr>
      <w:r>
        <w:rPr>
          <w:sz w:val="18"/>
          <w:szCs w:val="18"/>
        </w:rPr>
        <w:t>........................................................................................</w:t>
      </w:r>
    </w:p>
    <w:p>
      <w:pPr>
        <w:pStyle w:val="Normal"/>
        <w:spacing w:before="120" w:after="20"/>
        <w:jc w:val="both"/>
        <w:rPr>
          <w:sz w:val="16"/>
          <w:szCs w:val="16"/>
        </w:rPr>
      </w:pPr>
      <w:r>
        <w:rPr>
          <w:sz w:val="16"/>
          <w:szCs w:val="16"/>
        </w:rPr>
        <w:t xml:space="preserve">(tel. kontaktowy, adres e-mail)* </w:t>
      </w:r>
    </w:p>
    <w:p>
      <w:pPr>
        <w:pStyle w:val="Normal"/>
        <w:spacing w:before="120" w:after="20"/>
        <w:jc w:val="right"/>
        <w:rPr/>
      </w:pPr>
      <w:r>
        <w:rPr/>
      </w:r>
    </w:p>
    <w:p>
      <w:pPr>
        <w:pStyle w:val="Normal"/>
        <w:spacing w:lineRule="auto" w:line="240"/>
        <w:ind w:left="5672" w:hanging="0"/>
        <w:rPr/>
      </w:pPr>
      <w:r>
        <w:rPr/>
        <w:t>Urząd Gminy w Długosiodle</w:t>
      </w:r>
    </w:p>
    <w:p>
      <w:pPr>
        <w:pStyle w:val="Normal"/>
        <w:spacing w:lineRule="auto" w:line="240"/>
        <w:ind w:left="5672" w:hanging="0"/>
        <w:rPr/>
      </w:pPr>
      <w:r>
        <w:rPr/>
        <w:t>ul. T. Kościuszki 2</w:t>
      </w:r>
    </w:p>
    <w:p>
      <w:pPr>
        <w:pStyle w:val="Normal"/>
        <w:spacing w:lineRule="auto" w:line="240"/>
        <w:ind w:left="5672" w:hanging="0"/>
        <w:rPr/>
      </w:pPr>
      <w:r>
        <w:rPr/>
        <w:t xml:space="preserve">07-210 Długosiodło </w:t>
      </w:r>
    </w:p>
    <w:p>
      <w:pPr>
        <w:pStyle w:val="Normal"/>
        <w:ind w:left="5672" w:hanging="0"/>
        <w:rPr/>
      </w:pPr>
      <w:r>
        <w:rPr/>
      </w:r>
    </w:p>
    <w:p>
      <w:pPr>
        <w:pStyle w:val="Normal"/>
        <w:ind w:left="5672" w:hanging="0"/>
        <w:jc w:val="both"/>
        <w:rPr/>
      </w:pPr>
      <w:r>
        <w:rPr/>
      </w:r>
    </w:p>
    <w:p>
      <w:pPr>
        <w:pStyle w:val="Normal"/>
        <w:widowControl/>
        <w:suppressAutoHyphens w:val="false"/>
        <w:jc w:val="center"/>
        <w:rPr>
          <w:color w:val="00000A"/>
          <w:sz w:val="30"/>
          <w:szCs w:val="30"/>
          <w:lang w:eastAsia="pl-PL"/>
        </w:rPr>
      </w:pPr>
      <w:r>
        <w:rPr>
          <w:color w:val="00000A"/>
          <w:sz w:val="30"/>
          <w:szCs w:val="30"/>
          <w:lang w:eastAsia="pl-PL"/>
        </w:rPr>
        <w:t>Zgłoszenie zamiaru usunięcia drzewa</w:t>
      </w:r>
    </w:p>
    <w:p>
      <w:pPr>
        <w:pStyle w:val="Normal"/>
        <w:widowControl/>
        <w:suppressAutoHyphens w:val="false"/>
        <w:jc w:val="center"/>
        <w:rPr>
          <w:color w:val="00000A"/>
          <w:sz w:val="30"/>
          <w:szCs w:val="30"/>
          <w:lang w:eastAsia="pl-PL"/>
        </w:rPr>
      </w:pPr>
      <w:r>
        <w:rPr>
          <w:color w:val="00000A"/>
          <w:sz w:val="30"/>
          <w:szCs w:val="30"/>
          <w:lang w:eastAsia="pl-PL"/>
        </w:rPr>
      </w:r>
    </w:p>
    <w:p>
      <w:pPr>
        <w:pStyle w:val="Normal"/>
        <w:widowControl/>
        <w:suppressAutoHyphens w:val="false"/>
        <w:jc w:val="both"/>
        <w:rPr>
          <w:color w:val="00000A"/>
          <w:sz w:val="22"/>
          <w:szCs w:val="22"/>
          <w:lang w:eastAsia="pl-PL"/>
        </w:rPr>
      </w:pPr>
      <w:r>
        <w:rPr>
          <w:color w:val="00000A"/>
          <w:sz w:val="22"/>
          <w:szCs w:val="22"/>
          <w:lang w:eastAsia="pl-PL"/>
        </w:rPr>
        <w:t>Zgłaszam zamiar usunięcia drzewa z terenu nieruchomości: ....................................................................</w:t>
      </w:r>
    </w:p>
    <w:p>
      <w:pPr>
        <w:pStyle w:val="Normal"/>
        <w:widowControl/>
        <w:suppressAutoHyphens w:val="false"/>
        <w:jc w:val="both"/>
        <w:rPr>
          <w:color w:val="00000A"/>
          <w:sz w:val="22"/>
          <w:szCs w:val="22"/>
          <w:lang w:eastAsia="pl-PL"/>
        </w:rPr>
      </w:pPr>
      <w:r>
        <w:rPr>
          <w:color w:val="00000A"/>
          <w:sz w:val="22"/>
          <w:szCs w:val="22"/>
          <w:lang w:eastAsia="pl-PL"/>
        </w:rPr>
      </w:r>
    </w:p>
    <w:p>
      <w:pPr>
        <w:pStyle w:val="Normal"/>
        <w:widowControl/>
        <w:suppressAutoHyphens w:val="false"/>
        <w:jc w:val="both"/>
        <w:rPr>
          <w:color w:val="00000A"/>
          <w:sz w:val="22"/>
          <w:szCs w:val="22"/>
          <w:lang w:eastAsia="pl-PL"/>
        </w:rPr>
      </w:pPr>
      <w:r>
        <w:rPr>
          <w:color w:val="00000A"/>
          <w:sz w:val="22"/>
          <w:szCs w:val="22"/>
          <w:lang w:eastAsia="pl-PL"/>
        </w:rPr>
        <w:t>……………………………………………………………………………………………………………</w:t>
      </w:r>
    </w:p>
    <w:p>
      <w:pPr>
        <w:pStyle w:val="Normal"/>
        <w:widowControl/>
        <w:suppressAutoHyphens w:val="false"/>
        <w:jc w:val="center"/>
        <w:rPr>
          <w:color w:val="00000A"/>
          <w:sz w:val="20"/>
          <w:szCs w:val="20"/>
          <w:lang w:eastAsia="pl-PL"/>
        </w:rPr>
      </w:pPr>
      <w:r>
        <w:rPr>
          <w:color w:val="00000A"/>
          <w:sz w:val="20"/>
          <w:szCs w:val="20"/>
          <w:lang w:eastAsia="pl-PL"/>
        </w:rPr>
        <w:t>(dokładny adres nieruchomości, nr geodezyjny działki i obręb)</w:t>
      </w:r>
    </w:p>
    <w:p>
      <w:pPr>
        <w:pStyle w:val="Normal"/>
        <w:widowControl/>
        <w:suppressAutoHyphens w:val="false"/>
        <w:jc w:val="center"/>
        <w:rPr>
          <w:color w:val="00000A"/>
          <w:sz w:val="20"/>
          <w:szCs w:val="20"/>
          <w:lang w:eastAsia="pl-PL"/>
        </w:rPr>
      </w:pPr>
      <w:r>
        <w:rPr>
          <w:color w:val="00000A"/>
          <w:sz w:val="20"/>
          <w:szCs w:val="20"/>
          <w:lang w:eastAsia="pl-PL"/>
        </w:rPr>
      </w:r>
    </w:p>
    <w:p>
      <w:pPr>
        <w:pStyle w:val="Normal"/>
        <w:widowControl/>
        <w:suppressAutoHyphens w:val="false"/>
        <w:jc w:val="both"/>
        <w:rPr>
          <w:color w:val="00000A"/>
          <w:sz w:val="22"/>
          <w:szCs w:val="22"/>
          <w:lang w:eastAsia="pl-PL"/>
        </w:rPr>
      </w:pPr>
      <w:r>
        <w:rPr>
          <w:color w:val="00000A"/>
          <w:sz w:val="22"/>
          <w:szCs w:val="22"/>
          <w:lang w:eastAsia="pl-PL"/>
        </w:rPr>
        <w:t xml:space="preserve">................................................................................................................................................................... </w:t>
      </w:r>
    </w:p>
    <w:p>
      <w:pPr>
        <w:pStyle w:val="Normal"/>
        <w:widowControl/>
        <w:suppressAutoHyphens w:val="false"/>
        <w:jc w:val="center"/>
        <w:rPr>
          <w:color w:val="00000A"/>
          <w:sz w:val="20"/>
          <w:szCs w:val="20"/>
          <w:lang w:eastAsia="pl-PL"/>
        </w:rPr>
      </w:pPr>
      <w:r>
        <w:rPr>
          <w:color w:val="00000A"/>
          <w:sz w:val="20"/>
          <w:szCs w:val="20"/>
          <w:lang w:eastAsia="pl-PL"/>
        </w:rPr>
        <w:t>(nr księgi wieczystej nieruchomości gruntowej)*</w:t>
      </w:r>
    </w:p>
    <w:p>
      <w:pPr>
        <w:pStyle w:val="Normal"/>
        <w:widowControl/>
        <w:suppressAutoHyphens w:val="false"/>
        <w:jc w:val="both"/>
        <w:rPr>
          <w:color w:val="00000A"/>
          <w:sz w:val="22"/>
          <w:szCs w:val="22"/>
          <w:lang w:eastAsia="pl-PL"/>
        </w:rPr>
      </w:pPr>
      <w:r>
        <w:rPr>
          <w:color w:val="00000A"/>
          <w:sz w:val="22"/>
          <w:szCs w:val="22"/>
          <w:lang w:eastAsia="pl-PL"/>
        </w:rPr>
      </w:r>
    </w:p>
    <w:p>
      <w:pPr>
        <w:pStyle w:val="Normal"/>
        <w:widowControl/>
        <w:suppressAutoHyphens w:val="false"/>
        <w:jc w:val="both"/>
        <w:rPr>
          <w:color w:val="00000A"/>
          <w:sz w:val="22"/>
          <w:szCs w:val="22"/>
          <w:lang w:eastAsia="pl-PL"/>
        </w:rPr>
      </w:pPr>
      <w:r>
        <w:rPr>
          <w:color w:val="00000A"/>
          <w:sz w:val="22"/>
          <w:szCs w:val="22"/>
          <w:lang w:eastAsia="pl-PL"/>
        </w:rPr>
        <w:t>Do wniosku załączam:</w:t>
      </w:r>
    </w:p>
    <w:p>
      <w:pPr>
        <w:pStyle w:val="Normal"/>
        <w:widowControl/>
        <w:suppressAutoHyphens w:val="false"/>
        <w:jc w:val="both"/>
        <w:rPr/>
      </w:pPr>
      <w:r>
        <w:rPr>
          <w:color w:val="00000A"/>
          <w:sz w:val="20"/>
          <w:szCs w:val="20"/>
          <w:lang w:eastAsia="pl-PL"/>
        </w:rPr>
        <w:t xml:space="preserve">□ </w:t>
      </w:r>
      <w:r>
        <w:rPr>
          <w:color w:val="00000A"/>
          <w:sz w:val="20"/>
          <w:szCs w:val="20"/>
          <w:lang w:eastAsia="pl-PL"/>
        </w:rPr>
        <w:t xml:space="preserve">rysunek albo mapkę określającą usytuowanie drzewa na nieruchomości □zgodę współwłaścicieli nieruchomości (jeżeli wnioskodawca nie jest jedynym właścicielem) </w:t>
      </w:r>
    </w:p>
    <w:p>
      <w:pPr>
        <w:pStyle w:val="Normal"/>
        <w:widowControl/>
        <w:suppressAutoHyphens w:val="false"/>
        <w:jc w:val="both"/>
        <w:rPr>
          <w:color w:val="00000A"/>
          <w:sz w:val="20"/>
          <w:szCs w:val="20"/>
          <w:lang w:eastAsia="pl-PL"/>
        </w:rPr>
      </w:pPr>
      <w:r>
        <w:rPr>
          <w:color w:val="00000A"/>
          <w:sz w:val="20"/>
          <w:szCs w:val="20"/>
          <w:lang w:eastAsia="pl-PL"/>
        </w:rPr>
        <w:t xml:space="preserve">□ </w:t>
      </w:r>
      <w:r>
        <w:rPr>
          <w:color w:val="00000A"/>
          <w:sz w:val="20"/>
          <w:szCs w:val="20"/>
          <w:lang w:eastAsia="pl-PL"/>
        </w:rPr>
        <w:t xml:space="preserve">pełnomocnictwo - w przypadku wyznaczenia pełnomocnika (oryginał lub odpis poświadczony za zgodność </w:t>
      </w:r>
    </w:p>
    <w:p>
      <w:pPr>
        <w:pStyle w:val="Normal"/>
        <w:widowControl/>
        <w:suppressAutoHyphens w:val="false"/>
        <w:jc w:val="both"/>
        <w:rPr>
          <w:color w:val="00000A"/>
          <w:sz w:val="20"/>
          <w:szCs w:val="20"/>
          <w:lang w:eastAsia="pl-PL"/>
        </w:rPr>
      </w:pPr>
      <w:r>
        <w:rPr>
          <w:color w:val="00000A"/>
          <w:sz w:val="20"/>
          <w:szCs w:val="20"/>
          <w:lang w:eastAsia="pl-PL"/>
        </w:rPr>
        <w:t xml:space="preserve">z oryginałem – urzędowo bądź notarialnie); </w:t>
      </w:r>
    </w:p>
    <w:p>
      <w:pPr>
        <w:pStyle w:val="Normal"/>
        <w:widowControl/>
        <w:suppressAutoHyphens w:val="false"/>
        <w:jc w:val="both"/>
        <w:rPr>
          <w:color w:val="00000A"/>
          <w:sz w:val="20"/>
          <w:szCs w:val="20"/>
          <w:lang w:eastAsia="pl-PL"/>
        </w:rPr>
      </w:pPr>
      <w:r>
        <w:rPr>
          <w:color w:val="00000A"/>
          <w:sz w:val="20"/>
          <w:szCs w:val="20"/>
          <w:lang w:eastAsia="pl-PL"/>
        </w:rPr>
        <w:t>□</w:t>
      </w:r>
      <w:r>
        <w:rPr>
          <w:color w:val="00000A"/>
          <w:sz w:val="20"/>
          <w:szCs w:val="20"/>
          <w:lang w:eastAsia="pl-PL"/>
        </w:rPr>
        <w:t xml:space="preserve">dowód wniesienia opłaty skarbowej za złożenie pełnomocnictwa - 17 zł </w:t>
      </w:r>
    </w:p>
    <w:p>
      <w:pPr>
        <w:pStyle w:val="Normal"/>
        <w:widowControl/>
        <w:suppressAutoHyphens w:val="false"/>
        <w:jc w:val="both"/>
        <w:rPr>
          <w:color w:val="00000A"/>
          <w:sz w:val="20"/>
          <w:szCs w:val="20"/>
          <w:lang w:eastAsia="pl-PL"/>
        </w:rPr>
      </w:pPr>
      <w:r>
        <w:rPr>
          <w:color w:val="00000A"/>
          <w:sz w:val="20"/>
          <w:szCs w:val="20"/>
          <w:lang w:eastAsia="pl-PL"/>
        </w:rPr>
        <w:t xml:space="preserve">(*) – Dane nieobowiązkowe - wnioskodawca nie musi ich podawać, ale ich podanie może ułatwić kontakt </w:t>
      </w:r>
    </w:p>
    <w:p>
      <w:pPr>
        <w:pStyle w:val="Normal"/>
        <w:widowControl/>
        <w:suppressAutoHyphens w:val="false"/>
        <w:jc w:val="both"/>
        <w:rPr>
          <w:color w:val="00000A"/>
          <w:sz w:val="20"/>
          <w:szCs w:val="20"/>
          <w:lang w:eastAsia="pl-PL"/>
        </w:rPr>
      </w:pPr>
      <w:r>
        <w:rPr>
          <w:color w:val="00000A"/>
          <w:sz w:val="20"/>
          <w:szCs w:val="20"/>
          <w:lang w:eastAsia="pl-PL"/>
        </w:rPr>
        <w:t xml:space="preserve">z wnioskodawcą w celu rozpatrzenia wniosku i załatwienia sprawy. </w:t>
      </w:r>
    </w:p>
    <w:p>
      <w:pPr>
        <w:pStyle w:val="Normal"/>
        <w:widowControl/>
        <w:suppressAutoHyphens w:val="false"/>
        <w:jc w:val="right"/>
        <w:rPr>
          <w:color w:val="00000A"/>
          <w:sz w:val="25"/>
          <w:szCs w:val="25"/>
          <w:lang w:eastAsia="pl-PL"/>
        </w:rPr>
      </w:pPr>
      <w:r>
        <w:rPr/>
      </w:r>
    </w:p>
    <w:p>
      <w:pPr>
        <w:pStyle w:val="Normal"/>
        <w:widowControl/>
        <w:suppressAutoHyphens w:val="false"/>
        <w:jc w:val="right"/>
        <w:rPr/>
      </w:pPr>
      <w:r>
        <w:rPr>
          <w:color w:val="00000A"/>
          <w:sz w:val="25"/>
          <w:szCs w:val="25"/>
          <w:lang w:eastAsia="pl-PL"/>
        </w:rPr>
        <w:t xml:space="preserve">                        </w:t>
      </w:r>
      <w:r>
        <w:rPr>
          <w:color w:val="00000A"/>
          <w:sz w:val="30"/>
          <w:szCs w:val="30"/>
          <w:lang w:eastAsia="pl-PL"/>
        </w:rPr>
        <w:t xml:space="preserve">..................................................................................................... </w:t>
      </w:r>
    </w:p>
    <w:p>
      <w:pPr>
        <w:pStyle w:val="Normal"/>
        <w:widowControl/>
        <w:suppressAutoHyphens w:val="false"/>
        <w:jc w:val="right"/>
        <w:rPr>
          <w:color w:val="00000A"/>
          <w:sz w:val="20"/>
          <w:szCs w:val="20"/>
          <w:lang w:eastAsia="pl-PL"/>
        </w:rPr>
      </w:pPr>
      <w:r>
        <w:rPr>
          <w:color w:val="00000A"/>
          <w:sz w:val="20"/>
          <w:szCs w:val="20"/>
          <w:lang w:eastAsia="pl-PL"/>
        </w:rPr>
        <w:t xml:space="preserve">(podpis wnioskodawcy/osób umocowanych do reprezentowania wnioskodawcy) </w:t>
      </w:r>
    </w:p>
    <w:p>
      <w:pPr>
        <w:pStyle w:val="Normal"/>
        <w:widowControl/>
        <w:suppressAutoHyphens w:val="false"/>
        <w:jc w:val="both"/>
        <w:rPr>
          <w:color w:val="00000A"/>
          <w:sz w:val="22"/>
          <w:szCs w:val="22"/>
          <w:lang w:eastAsia="pl-PL"/>
        </w:rPr>
      </w:pPr>
      <w:r>
        <w:rPr>
          <w:color w:val="00000A"/>
          <w:sz w:val="22"/>
          <w:szCs w:val="22"/>
          <w:lang w:eastAsia="pl-PL"/>
        </w:rPr>
      </w:r>
    </w:p>
    <w:p>
      <w:pPr>
        <w:pStyle w:val="Normal"/>
        <w:widowControl/>
        <w:suppressAutoHyphens w:val="false"/>
        <w:jc w:val="both"/>
        <w:rPr>
          <w:color w:val="00000A"/>
          <w:sz w:val="22"/>
          <w:szCs w:val="22"/>
          <w:lang w:eastAsia="pl-PL"/>
        </w:rPr>
      </w:pPr>
      <w:r>
        <w:rPr>
          <w:color w:val="00000A"/>
          <w:sz w:val="22"/>
          <w:szCs w:val="22"/>
          <w:lang w:eastAsia="pl-PL"/>
        </w:rPr>
      </w:r>
    </w:p>
    <w:p>
      <w:pPr>
        <w:pStyle w:val="Normal"/>
        <w:widowControl/>
        <w:suppressAutoHyphens w:val="false"/>
        <w:jc w:val="center"/>
        <w:rPr>
          <w:color w:val="00000A"/>
          <w:sz w:val="22"/>
          <w:szCs w:val="22"/>
          <w:lang w:eastAsia="pl-PL"/>
        </w:rPr>
      </w:pPr>
      <w:r>
        <w:rPr>
          <w:color w:val="00000A"/>
          <w:sz w:val="22"/>
          <w:szCs w:val="22"/>
          <w:lang w:eastAsia="pl-PL"/>
        </w:rPr>
        <w:t>Pouczenie:</w:t>
      </w:r>
    </w:p>
    <w:p>
      <w:pPr>
        <w:pStyle w:val="Normal"/>
        <w:widowControl/>
        <w:suppressAutoHyphens w:val="false"/>
        <w:jc w:val="both"/>
        <w:rPr>
          <w:color w:val="00000A"/>
          <w:sz w:val="22"/>
          <w:szCs w:val="22"/>
          <w:lang w:eastAsia="pl-PL"/>
        </w:rPr>
      </w:pPr>
      <w:r>
        <w:rPr>
          <w:color w:val="00000A"/>
          <w:sz w:val="22"/>
          <w:szCs w:val="22"/>
          <w:lang w:eastAsia="pl-PL"/>
        </w:rPr>
      </w:r>
    </w:p>
    <w:p>
      <w:pPr>
        <w:pStyle w:val="Normal"/>
        <w:widowControl/>
        <w:suppressAutoHyphens w:val="false"/>
        <w:jc w:val="both"/>
        <w:rPr>
          <w:color w:val="00000A"/>
          <w:sz w:val="22"/>
          <w:szCs w:val="22"/>
          <w:lang w:eastAsia="pl-PL"/>
        </w:rPr>
      </w:pPr>
      <w:r>
        <w:rPr>
          <w:color w:val="00000A"/>
          <w:sz w:val="22"/>
          <w:szCs w:val="22"/>
          <w:lang w:eastAsia="pl-PL"/>
        </w:rPr>
        <w:t xml:space="preserve">1) Pełnomocnikiem strony w postępowaniu administracyjnym może być wyłącznie osoba fizyczna posiadająca zdolność do czynności prawnych. Pełnomocnictwo powinno być udzielone na piśmie, </w:t>
        <w:br/>
        <w:t xml:space="preserve">w formie dokumentu elektronicznego lub zgłoszone do protokołu. Pełnomocnictwo w formie dokumentu elektronicznego powinno być uwierzytelnione za pomocą mechanizmów określonych w art. 20a ust. 1 albo 2 ustawy z dnia 17 lutego 2005 r. o informatyzacji działalności podmiotów realizujących zadania publiczne. Pełnomocnik dołącza do akt oryginał lub urzędowo poświadczony odpis pełnomocnictwa (art. 33 § 1, 2, 2a, 3 ustawy z dnia 14 czerwca 1960 r. Kodeks postępowania administracyjnego). </w:t>
      </w:r>
    </w:p>
    <w:p>
      <w:pPr>
        <w:pStyle w:val="Normal"/>
        <w:widowControl/>
        <w:suppressAutoHyphens w:val="false"/>
        <w:jc w:val="both"/>
        <w:rPr>
          <w:color w:val="00000A"/>
          <w:sz w:val="22"/>
          <w:szCs w:val="22"/>
          <w:lang w:eastAsia="pl-PL"/>
        </w:rPr>
      </w:pPr>
      <w:r>
        <w:rPr>
          <w:color w:val="00000A"/>
          <w:sz w:val="22"/>
          <w:szCs w:val="22"/>
          <w:lang w:eastAsia="pl-PL"/>
        </w:rPr>
        <w:t xml:space="preserve">2) Organ prowadzący sprawę w terminie 21 dni od dnia doręczenia zgłoszenia dokonuje oględzin w celu ustalenia: </w:t>
      </w:r>
    </w:p>
    <w:p>
      <w:pPr>
        <w:pStyle w:val="Normal"/>
        <w:widowControl/>
        <w:suppressAutoHyphens w:val="false"/>
        <w:jc w:val="both"/>
        <w:rPr>
          <w:color w:val="00000A"/>
          <w:sz w:val="22"/>
          <w:szCs w:val="22"/>
          <w:lang w:eastAsia="pl-PL"/>
        </w:rPr>
      </w:pPr>
      <w:r>
        <w:rPr>
          <w:color w:val="00000A"/>
          <w:sz w:val="22"/>
          <w:szCs w:val="22"/>
          <w:lang w:eastAsia="pl-PL"/>
        </w:rPr>
        <w:t xml:space="preserve">- nazwy gatunku drzewa; </w:t>
      </w:r>
    </w:p>
    <w:p>
      <w:pPr>
        <w:pStyle w:val="Normal"/>
        <w:widowControl/>
        <w:suppressAutoHyphens w:val="false"/>
        <w:jc w:val="both"/>
        <w:rPr>
          <w:color w:val="00000A"/>
          <w:sz w:val="22"/>
          <w:szCs w:val="22"/>
          <w:lang w:eastAsia="pl-PL"/>
        </w:rPr>
      </w:pPr>
      <w:r>
        <w:rPr>
          <w:color w:val="00000A"/>
          <w:sz w:val="22"/>
          <w:szCs w:val="22"/>
          <w:lang w:eastAsia="pl-PL"/>
        </w:rPr>
        <w:t xml:space="preserve">- obwodu pnia ustalonego na wysokości 5 cm, a w przypadku gdy na tej wysokości drzewo: </w:t>
      </w:r>
    </w:p>
    <w:p>
      <w:pPr>
        <w:pStyle w:val="Normal"/>
        <w:widowControl/>
        <w:suppressAutoHyphens w:val="false"/>
        <w:ind w:firstLine="708"/>
        <w:jc w:val="both"/>
        <w:rPr>
          <w:color w:val="00000A"/>
          <w:sz w:val="22"/>
          <w:szCs w:val="22"/>
          <w:lang w:eastAsia="pl-PL"/>
        </w:rPr>
      </w:pPr>
      <w:r>
        <w:rPr>
          <w:color w:val="00000A"/>
          <w:sz w:val="22"/>
          <w:szCs w:val="22"/>
          <w:lang w:eastAsia="pl-PL"/>
        </w:rPr>
        <w:t>- posiada kilka pni – obwodu każdego z tych pni,</w:t>
      </w:r>
    </w:p>
    <w:p>
      <w:pPr>
        <w:pStyle w:val="Normal"/>
        <w:widowControl/>
        <w:suppressAutoHyphens w:val="false"/>
        <w:ind w:firstLine="708"/>
        <w:jc w:val="both"/>
        <w:rPr>
          <w:color w:val="00000A"/>
          <w:sz w:val="22"/>
          <w:szCs w:val="22"/>
          <w:lang w:eastAsia="pl-PL"/>
        </w:rPr>
      </w:pPr>
      <w:r>
        <w:rPr>
          <w:color w:val="00000A"/>
          <w:sz w:val="22"/>
          <w:szCs w:val="22"/>
          <w:lang w:eastAsia="pl-PL"/>
        </w:rPr>
        <w:t xml:space="preserve">- nie posiada pnia – obwodu pnia poniżej korony drzewa. </w:t>
      </w:r>
    </w:p>
    <w:p>
      <w:pPr>
        <w:pStyle w:val="Normal"/>
        <w:widowControl/>
        <w:suppressAutoHyphens w:val="false"/>
        <w:jc w:val="both"/>
        <w:rPr>
          <w:color w:val="00000A"/>
          <w:sz w:val="22"/>
          <w:szCs w:val="22"/>
          <w:lang w:eastAsia="pl-PL"/>
        </w:rPr>
      </w:pPr>
      <w:r>
        <w:rPr>
          <w:color w:val="00000A"/>
          <w:sz w:val="22"/>
          <w:szCs w:val="22"/>
          <w:lang w:eastAsia="pl-PL"/>
        </w:rPr>
        <w:t xml:space="preserve">3) Po dokonaniu oględzin organ w terminie 14 dni od dnia oględzin może w drodze decyzji administracyjnej, wnieść sprzeciw. Usunięcie drzewa może nastąpić, jeżeli organ nie wniósł sprzeciwu w tym terminie. </w:t>
      </w:r>
    </w:p>
    <w:p>
      <w:pPr>
        <w:pStyle w:val="Normal"/>
        <w:widowControl/>
        <w:suppressAutoHyphens w:val="false"/>
        <w:jc w:val="both"/>
        <w:rPr>
          <w:color w:val="00000A"/>
          <w:sz w:val="22"/>
          <w:szCs w:val="22"/>
          <w:lang w:eastAsia="pl-PL"/>
        </w:rPr>
      </w:pPr>
      <w:r>
        <w:rPr>
          <w:color w:val="00000A"/>
          <w:sz w:val="22"/>
          <w:szCs w:val="22"/>
          <w:lang w:eastAsia="pl-PL"/>
        </w:rPr>
        <w:t xml:space="preserve">4) Organ może przed upływem terminu 14 dni, wydać zaświadczenie o braku podstaw do wniesienia sprzeciwu. Wydanie zaświadczenia wyłącza możliwość wniesienia sprzeciwu, oraz uprawnia do usunięcia drzewa. </w:t>
      </w:r>
    </w:p>
    <w:p>
      <w:pPr>
        <w:pStyle w:val="Normal"/>
        <w:widowControl/>
        <w:suppressAutoHyphens w:val="false"/>
        <w:jc w:val="both"/>
        <w:rPr>
          <w:color w:val="00000A"/>
          <w:sz w:val="22"/>
          <w:szCs w:val="22"/>
          <w:lang w:eastAsia="pl-PL"/>
        </w:rPr>
      </w:pPr>
      <w:r>
        <w:rPr>
          <w:color w:val="00000A"/>
          <w:sz w:val="22"/>
          <w:szCs w:val="22"/>
          <w:lang w:eastAsia="pl-PL"/>
        </w:rPr>
        <w:t xml:space="preserve">5) W przypadku nieusunięcia drzewa przed upływem 6 miesięcy od przeprowadzonych oględzin usunięcie drzewa może nastąpić po dokonaniu ponownego zgłoszenia. </w:t>
      </w:r>
    </w:p>
    <w:p>
      <w:pPr>
        <w:pStyle w:val="Normal"/>
        <w:widowControl/>
        <w:suppressAutoHyphens w:val="false"/>
        <w:jc w:val="both"/>
        <w:rPr>
          <w:color w:val="00000A"/>
          <w:sz w:val="22"/>
          <w:szCs w:val="22"/>
          <w:lang w:eastAsia="pl-PL"/>
        </w:rPr>
      </w:pPr>
      <w:r>
        <w:rPr>
          <w:color w:val="00000A"/>
          <w:sz w:val="22"/>
          <w:szCs w:val="22"/>
          <w:lang w:eastAsia="pl-PL"/>
        </w:rPr>
        <w:t xml:space="preserve">6) Jeżeli w terminie 5 lat od dokonania oględzin drzewa wystąpiono o wydanie decyzji o pozwolenie na budowę na podstawie ustawy z dnia 7 lipca 1994 r. - Prawo budowlane, a budowa ta ma związek </w:t>
        <w:br/>
        <w:t>z prowadzeniem działalności gospodarczej i będzie realizowana na części nieruchomości, na której rosło usunięte drzewo, organ, uwzględniając dane ustalone na podstawie oględzin, nakłada na właściciela nieruchomości, w drodze decyzji administracyjnej, obowiązek uiszczenia opłaty za usunięcie drzewa.</w:t>
      </w:r>
    </w:p>
    <w:p>
      <w:pPr>
        <w:pStyle w:val="Normal"/>
        <w:widowControl/>
        <w:suppressAutoHyphens w:val="false"/>
        <w:jc w:val="both"/>
        <w:rPr>
          <w:color w:val="00000A"/>
          <w:sz w:val="22"/>
          <w:szCs w:val="22"/>
          <w:lang w:eastAsia="pl-PL"/>
        </w:rPr>
      </w:pPr>
      <w:r>
        <w:rPr>
          <w:color w:val="00000A"/>
          <w:sz w:val="22"/>
          <w:szCs w:val="22"/>
          <w:lang w:eastAsia="pl-PL"/>
        </w:rPr>
      </w:r>
    </w:p>
    <w:p>
      <w:pPr>
        <w:pStyle w:val="Normal"/>
        <w:widowControl/>
        <w:suppressAutoHyphens w:val="false"/>
        <w:jc w:val="both"/>
        <w:rPr>
          <w:color w:val="00000A"/>
          <w:sz w:val="20"/>
          <w:szCs w:val="20"/>
          <w:lang w:eastAsia="pl-PL"/>
        </w:rPr>
      </w:pPr>
      <w:r>
        <w:rPr>
          <w:color w:val="00000A"/>
          <w:sz w:val="20"/>
          <w:szCs w:val="20"/>
          <w:lang w:eastAsia="pl-PL"/>
        </w:rPr>
      </w:r>
    </w:p>
    <w:p>
      <w:pPr>
        <w:pStyle w:val="Normal"/>
        <w:widowControl/>
        <w:suppressAutoHyphens w:val="false"/>
        <w:jc w:val="both"/>
        <w:rPr>
          <w:color w:val="00000A"/>
          <w:sz w:val="20"/>
          <w:szCs w:val="20"/>
          <w:lang w:eastAsia="pl-PL"/>
        </w:rPr>
      </w:pPr>
      <w:r>
        <w:rPr>
          <w:color w:val="00000A"/>
          <w:sz w:val="20"/>
          <w:szCs w:val="20"/>
          <w:lang w:eastAsia="pl-PL"/>
        </w:rPr>
      </w:r>
    </w:p>
    <w:p>
      <w:pPr>
        <w:pStyle w:val="Normal"/>
        <w:widowControl/>
        <w:suppressAutoHyphens w:val="false"/>
        <w:jc w:val="both"/>
        <w:rPr>
          <w:color w:val="00000A"/>
          <w:sz w:val="20"/>
          <w:szCs w:val="20"/>
          <w:lang w:eastAsia="pl-PL"/>
        </w:rPr>
      </w:pPr>
      <w:r>
        <w:rPr>
          <w:color w:val="00000A"/>
          <w:sz w:val="20"/>
          <w:szCs w:val="20"/>
          <w:lang w:eastAsia="pl-PL"/>
        </w:rPr>
      </w:r>
    </w:p>
    <w:p>
      <w:pPr>
        <w:pStyle w:val="Normal"/>
        <w:widowControl/>
        <w:suppressAutoHyphens w:val="false"/>
        <w:jc w:val="both"/>
        <w:rPr>
          <w:color w:val="00000A"/>
          <w:sz w:val="20"/>
          <w:szCs w:val="20"/>
          <w:lang w:eastAsia="pl-PL"/>
        </w:rPr>
      </w:pPr>
      <w:r>
        <w:rPr>
          <w:color w:val="00000A"/>
          <w:sz w:val="20"/>
          <w:szCs w:val="20"/>
          <w:lang w:eastAsia="pl-PL"/>
        </w:rPr>
      </w:r>
    </w:p>
    <w:p>
      <w:pPr>
        <w:pStyle w:val="Normal"/>
        <w:widowControl/>
        <w:suppressAutoHyphens w:val="false"/>
        <w:jc w:val="both"/>
        <w:rPr>
          <w:color w:val="00000A"/>
          <w:sz w:val="20"/>
          <w:szCs w:val="20"/>
          <w:lang w:eastAsia="pl-PL"/>
        </w:rPr>
      </w:pPr>
      <w:r>
        <w:rPr>
          <w:color w:val="00000A"/>
          <w:sz w:val="20"/>
          <w:szCs w:val="20"/>
          <w:lang w:eastAsia="pl-PL"/>
        </w:rPr>
      </w:r>
    </w:p>
    <w:p>
      <w:pPr>
        <w:pStyle w:val="Normal"/>
        <w:widowControl/>
        <w:suppressAutoHyphens w:val="false"/>
        <w:jc w:val="both"/>
        <w:rPr>
          <w:color w:val="00000A"/>
          <w:sz w:val="20"/>
          <w:szCs w:val="20"/>
          <w:lang w:eastAsia="pl-PL"/>
        </w:rPr>
      </w:pPr>
      <w:r>
        <w:rPr>
          <w:color w:val="00000A"/>
          <w:sz w:val="20"/>
          <w:szCs w:val="20"/>
          <w:lang w:eastAsia="pl-PL"/>
        </w:rPr>
      </w:r>
    </w:p>
    <w:p>
      <w:pPr>
        <w:pStyle w:val="Normal"/>
        <w:widowControl/>
        <w:suppressAutoHyphens w:val="false"/>
        <w:jc w:val="both"/>
        <w:rPr>
          <w:color w:val="00000A"/>
          <w:sz w:val="20"/>
          <w:szCs w:val="20"/>
          <w:lang w:eastAsia="pl-PL"/>
        </w:rPr>
      </w:pPr>
      <w:r>
        <w:rPr>
          <w:color w:val="00000A"/>
          <w:sz w:val="20"/>
          <w:szCs w:val="20"/>
          <w:lang w:eastAsia="pl-PL"/>
        </w:rPr>
      </w:r>
    </w:p>
    <w:p>
      <w:pPr>
        <w:pStyle w:val="Normal"/>
        <w:widowControl/>
        <w:suppressAutoHyphens w:val="false"/>
        <w:jc w:val="both"/>
        <w:rPr>
          <w:color w:val="00000A"/>
          <w:sz w:val="20"/>
          <w:szCs w:val="20"/>
          <w:lang w:eastAsia="pl-PL"/>
        </w:rPr>
      </w:pPr>
      <w:r>
        <w:rPr>
          <w:color w:val="00000A"/>
          <w:sz w:val="20"/>
          <w:szCs w:val="20"/>
          <w:lang w:eastAsia="pl-PL"/>
        </w:rPr>
      </w:r>
    </w:p>
    <w:p>
      <w:pPr>
        <w:pStyle w:val="Normal"/>
        <w:widowControl/>
        <w:suppressAutoHyphens w:val="false"/>
        <w:jc w:val="both"/>
        <w:rPr>
          <w:color w:val="00000A"/>
          <w:sz w:val="20"/>
          <w:szCs w:val="20"/>
          <w:lang w:eastAsia="pl-PL"/>
        </w:rPr>
      </w:pPr>
      <w:r>
        <w:rPr>
          <w:color w:val="00000A"/>
          <w:sz w:val="20"/>
          <w:szCs w:val="20"/>
          <w:lang w:eastAsia="pl-PL"/>
        </w:rPr>
      </w:r>
    </w:p>
    <w:p>
      <w:pPr>
        <w:pStyle w:val="Normal"/>
        <w:widowControl/>
        <w:suppressAutoHyphens w:val="false"/>
        <w:jc w:val="both"/>
        <w:rPr>
          <w:color w:val="00000A"/>
          <w:sz w:val="20"/>
          <w:szCs w:val="20"/>
          <w:lang w:eastAsia="pl-PL"/>
        </w:rPr>
      </w:pPr>
      <w:r>
        <w:rPr>
          <w:color w:val="00000A"/>
          <w:sz w:val="20"/>
          <w:szCs w:val="20"/>
          <w:lang w:eastAsia="pl-PL"/>
        </w:rPr>
      </w:r>
    </w:p>
    <w:p>
      <w:pPr>
        <w:pStyle w:val="Normal"/>
        <w:widowControl/>
        <w:suppressAutoHyphens w:val="false"/>
        <w:jc w:val="both"/>
        <w:rPr>
          <w:color w:val="00000A"/>
          <w:sz w:val="20"/>
          <w:szCs w:val="20"/>
          <w:lang w:eastAsia="pl-PL"/>
        </w:rPr>
      </w:pPr>
      <w:r>
        <w:rPr>
          <w:color w:val="00000A"/>
          <w:sz w:val="20"/>
          <w:szCs w:val="20"/>
          <w:lang w:eastAsia="pl-PL"/>
        </w:rPr>
      </w:r>
    </w:p>
    <w:p>
      <w:pPr>
        <w:pStyle w:val="Normal"/>
        <w:widowControl/>
        <w:suppressAutoHyphens w:val="false"/>
        <w:jc w:val="both"/>
        <w:rPr>
          <w:color w:val="00000A"/>
          <w:sz w:val="20"/>
          <w:szCs w:val="20"/>
          <w:lang w:eastAsia="pl-PL"/>
        </w:rPr>
      </w:pPr>
      <w:r>
        <w:rPr>
          <w:color w:val="00000A"/>
          <w:sz w:val="20"/>
          <w:szCs w:val="20"/>
          <w:lang w:eastAsia="pl-PL"/>
        </w:rPr>
      </w:r>
    </w:p>
    <w:p>
      <w:pPr>
        <w:pStyle w:val="Normal"/>
        <w:widowControl/>
        <w:suppressAutoHyphens w:val="false"/>
        <w:jc w:val="both"/>
        <w:rPr>
          <w:color w:val="00000A"/>
          <w:sz w:val="20"/>
          <w:szCs w:val="20"/>
          <w:lang w:eastAsia="pl-PL"/>
        </w:rPr>
      </w:pPr>
      <w:r>
        <w:rPr>
          <w:color w:val="00000A"/>
          <w:sz w:val="20"/>
          <w:szCs w:val="20"/>
          <w:lang w:eastAsia="pl-PL"/>
        </w:rPr>
      </w:r>
    </w:p>
    <w:p>
      <w:pPr>
        <w:pStyle w:val="Normal"/>
        <w:widowControl/>
        <w:suppressAutoHyphens w:val="false"/>
        <w:jc w:val="both"/>
        <w:rPr>
          <w:color w:val="00000A"/>
          <w:sz w:val="20"/>
          <w:szCs w:val="20"/>
          <w:lang w:eastAsia="pl-PL"/>
        </w:rPr>
      </w:pPr>
      <w:r>
        <w:rPr>
          <w:color w:val="00000A"/>
          <w:sz w:val="20"/>
          <w:szCs w:val="20"/>
          <w:lang w:eastAsia="pl-PL"/>
        </w:rPr>
      </w:r>
    </w:p>
    <w:p>
      <w:pPr>
        <w:pStyle w:val="Normal"/>
        <w:widowControl/>
        <w:suppressAutoHyphens w:val="false"/>
        <w:jc w:val="both"/>
        <w:rPr>
          <w:color w:val="00000A"/>
          <w:sz w:val="20"/>
          <w:szCs w:val="20"/>
          <w:lang w:eastAsia="pl-PL"/>
        </w:rPr>
      </w:pPr>
      <w:r>
        <w:rPr>
          <w:color w:val="00000A"/>
          <w:sz w:val="20"/>
          <w:szCs w:val="20"/>
          <w:lang w:eastAsia="pl-PL"/>
        </w:rPr>
      </w:r>
    </w:p>
    <w:p>
      <w:pPr>
        <w:pStyle w:val="Normal"/>
        <w:widowControl/>
        <w:suppressAutoHyphens w:val="false"/>
        <w:jc w:val="both"/>
        <w:rPr>
          <w:color w:val="00000A"/>
          <w:sz w:val="20"/>
          <w:szCs w:val="20"/>
          <w:lang w:eastAsia="pl-PL"/>
        </w:rPr>
      </w:pPr>
      <w:r>
        <w:rPr>
          <w:color w:val="00000A"/>
          <w:sz w:val="20"/>
          <w:szCs w:val="20"/>
          <w:lang w:eastAsia="pl-PL"/>
        </w:rPr>
      </w:r>
    </w:p>
    <w:p>
      <w:pPr>
        <w:pStyle w:val="Normal"/>
        <w:widowControl/>
        <w:suppressAutoHyphens w:val="false"/>
        <w:jc w:val="both"/>
        <w:rPr>
          <w:color w:val="00000A"/>
          <w:sz w:val="20"/>
          <w:szCs w:val="20"/>
          <w:lang w:eastAsia="pl-PL"/>
        </w:rPr>
      </w:pPr>
      <w:r>
        <w:rPr>
          <w:color w:val="00000A"/>
          <w:sz w:val="20"/>
          <w:szCs w:val="20"/>
          <w:lang w:eastAsia="pl-PL"/>
        </w:rPr>
      </w:r>
    </w:p>
    <w:p>
      <w:pPr>
        <w:pStyle w:val="Normal"/>
        <w:widowControl/>
        <w:suppressAutoHyphens w:val="false"/>
        <w:jc w:val="both"/>
        <w:rPr>
          <w:color w:val="00000A"/>
          <w:sz w:val="20"/>
          <w:szCs w:val="20"/>
          <w:lang w:eastAsia="pl-PL"/>
        </w:rPr>
      </w:pPr>
      <w:r>
        <w:rPr>
          <w:color w:val="00000A"/>
          <w:sz w:val="20"/>
          <w:szCs w:val="20"/>
          <w:lang w:eastAsia="pl-PL"/>
        </w:rPr>
      </w:r>
    </w:p>
    <w:p>
      <w:pPr>
        <w:pStyle w:val="Normal"/>
        <w:widowControl/>
        <w:suppressAutoHyphens w:val="false"/>
        <w:jc w:val="both"/>
        <w:rPr>
          <w:color w:val="00000A"/>
          <w:sz w:val="20"/>
          <w:szCs w:val="20"/>
          <w:lang w:eastAsia="pl-PL"/>
        </w:rPr>
      </w:pPr>
      <w:r>
        <w:rPr>
          <w:color w:val="00000A"/>
          <w:sz w:val="20"/>
          <w:szCs w:val="20"/>
          <w:lang w:eastAsia="pl-PL"/>
        </w:rPr>
      </w:r>
    </w:p>
    <w:p>
      <w:pPr>
        <w:pStyle w:val="Normal"/>
        <w:widowControl/>
        <w:suppressAutoHyphens w:val="false"/>
        <w:jc w:val="both"/>
        <w:rPr>
          <w:color w:val="00000A"/>
          <w:sz w:val="20"/>
          <w:szCs w:val="20"/>
          <w:lang w:eastAsia="pl-PL"/>
        </w:rPr>
      </w:pPr>
      <w:r>
        <w:rPr>
          <w:color w:val="00000A"/>
          <w:sz w:val="20"/>
          <w:szCs w:val="20"/>
          <w:lang w:eastAsia="pl-PL"/>
        </w:rPr>
      </w:r>
    </w:p>
    <w:p>
      <w:pPr>
        <w:pStyle w:val="Normal"/>
        <w:widowControl/>
        <w:suppressAutoHyphens w:val="false"/>
        <w:jc w:val="both"/>
        <w:rPr>
          <w:color w:val="00000A"/>
          <w:sz w:val="20"/>
          <w:szCs w:val="20"/>
          <w:lang w:eastAsia="pl-PL"/>
        </w:rPr>
      </w:pPr>
      <w:r>
        <w:rPr>
          <w:color w:val="00000A"/>
          <w:sz w:val="20"/>
          <w:szCs w:val="20"/>
          <w:lang w:eastAsia="pl-PL"/>
        </w:rPr>
      </w:r>
    </w:p>
    <w:p>
      <w:pPr>
        <w:pStyle w:val="Normal"/>
        <w:widowControl/>
        <w:suppressAutoHyphens w:val="false"/>
        <w:jc w:val="both"/>
        <w:rPr>
          <w:color w:val="00000A"/>
          <w:sz w:val="20"/>
          <w:szCs w:val="20"/>
          <w:lang w:eastAsia="pl-PL"/>
        </w:rPr>
      </w:pPr>
      <w:r>
        <w:rPr>
          <w:color w:val="00000A"/>
          <w:sz w:val="20"/>
          <w:szCs w:val="20"/>
          <w:lang w:eastAsia="pl-PL"/>
        </w:rPr>
      </w:r>
    </w:p>
    <w:p>
      <w:pPr>
        <w:pStyle w:val="Normal"/>
        <w:widowControl/>
        <w:suppressAutoHyphens w:val="false"/>
        <w:jc w:val="both"/>
        <w:rPr>
          <w:color w:val="00000A"/>
          <w:sz w:val="20"/>
          <w:szCs w:val="20"/>
          <w:lang w:eastAsia="pl-PL"/>
        </w:rPr>
      </w:pPr>
      <w:r>
        <w:rPr>
          <w:color w:val="00000A"/>
          <w:sz w:val="20"/>
          <w:szCs w:val="20"/>
          <w:lang w:eastAsia="pl-PL"/>
        </w:rPr>
        <w:t xml:space="preserve">Administratorem danych osobowych jest Urząd Gminy Długosiodło, reprezentowany przez Wójta Gminy. Przetwarzanie danych jest niezbędne do wypełnienia obowiązku prawnego ciążącego na administratorze. Dane nie są przekazywane żadnym nieuprawnionym odbiorcom, ani też do państw trzecich. Odbiorcami danych mogą być jedynie osoby i podmioty upoważnione do przetwarzania danych oraz  uprawnione na podstawie przepisów prawa organy publiczne.  Dane są przechowywane przez czas określony w szczególnych przepisach prawa. Osobie której dane dotyczą, przysługuje prawo do wglądu w swoje dane i prawo ich uzupełniania. Szczegółowe informacje dotyczące przetwarzania danych opisane są w Polityce prywatności Administratora dostępnej </w:t>
        <w:br/>
        <w:t>w Urzędzie i na stronach www Urzędu.</w:t>
      </w:r>
    </w:p>
    <w:sdt>
      <w:sdtPr>
        <w:docPartObj>
          <w:docPartGallery w:val="Page Numbers (Bottom of Page)"/>
          <w:docPartUnique w:val="true"/>
        </w:docPartObj>
        <w:id w:val="1335998792"/>
      </w:sdtPr>
      <w:sdtContent>
        <w:p>
          <w:pPr>
            <w:pStyle w:val="Stopka"/>
            <w:jc w:val="center"/>
            <w:rPr/>
          </w:pPr>
          <w:r>
            <w:rPr/>
            <w:fldChar w:fldCharType="begin"/>
          </w:r>
          <w:r>
            <w:instrText> PAGE </w:instrText>
          </w:r>
          <w:r>
            <w:fldChar w:fldCharType="separate"/>
          </w:r>
          <w:r>
            <w:t>5</w:t>
          </w:r>
          <w:r>
            <w:fldChar w:fldCharType="end"/>
          </w:r>
        </w:p>
      </w:sdtContent>
    </w:sdt>
    <w:p>
      <w:pPr>
        <w:pStyle w:val="Stopka"/>
        <w:rPr/>
      </w:pPr>
      <w:r>
        <w:rPr/>
      </w:r>
    </w:p>
    <w:sectPr>
      <w:footerReference w:type="default" r:id="rId3"/>
      <w:type w:val="nextPage"/>
      <w:pgSz w:w="11906" w:h="16838"/>
      <w:pgMar w:left="1417" w:right="1417" w:header="0" w:top="709" w:footer="765" w:bottom="1058" w:gutter="0"/>
      <w:pgNumType w:fmt="decimal"/>
      <w:formProt w:val="false"/>
      <w:textDirection w:val="lrTb"/>
      <w:docGrid w:type="default" w:linePitch="60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ahoma">
    <w:charset w:val="01"/>
    <w:family w:val="roman"/>
    <w:pitch w:val="variable"/>
  </w:font>
  <w:font w:name="Verdana">
    <w:charset w:val="01"/>
    <w:family w:val="roman"/>
    <w:pitch w:val="variable"/>
  </w:font>
  <w:font w:name="Times New Roman">
    <w:charset w:val="01"/>
    <w:family w:val="roman"/>
    <w:pitch w:val="variable"/>
  </w:font>
  <w:font w:name="Liberation Sans">
    <w:altName w:val="Arial"/>
    <w:charset w:val="01"/>
    <w:family w:val="roman"/>
    <w:pitch w:val="variable"/>
  </w:font>
  <w:font w:name="Symbol">
    <w:charset w:val="02"/>
    <w:family w:val="auto"/>
    <w:pitch w:val="default"/>
  </w:font>
  <w:font w:name="Courier New">
    <w:charset w:val="01"/>
    <w:family w:val="auto"/>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Nagwek1"/>
      <w:numFmt w:val="none"/>
      <w:suff w:val="nothing"/>
      <w:lvlText w:val=""/>
      <w:lvlJc w:val="left"/>
      <w:pPr>
        <w:ind w:left="0" w:hanging="0"/>
      </w:pPr>
    </w:lvl>
    <w:lvl w:ilvl="1">
      <w:start w:val="1"/>
      <w:numFmt w:val="none"/>
      <w:suff w:val="nothing"/>
      <w:lvlText w:val=""/>
      <w:lvlJc w:val="left"/>
      <w:pPr>
        <w:ind w:left="0" w:hanging="0"/>
      </w:pPr>
    </w:lvl>
    <w:lvl w:ilvl="2">
      <w:start w:val="1"/>
      <w:pStyle w:val="Nagwek3"/>
      <w:numFmt w:val="none"/>
      <w:suff w:val="nothing"/>
      <w:lvlText w:val=""/>
      <w:lvlJc w:val="left"/>
      <w:pPr>
        <w:ind w:left="0" w:hanging="0"/>
      </w:pPr>
    </w:lvl>
    <w:lvl w:ilvl="3">
      <w:start w:val="1"/>
      <w:pStyle w:val="Nagwek4"/>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lvl w:ilvl="0">
      <w:start w:val="1"/>
      <w:numFmt w:val="bullet"/>
      <w:lvlText w:val=""/>
      <w:lvlJc w:val="left"/>
      <w:pPr>
        <w:tabs>
          <w:tab w:val="num" w:pos="720"/>
        </w:tabs>
        <w:ind w:left="720" w:hanging="360"/>
      </w:pPr>
      <w:rPr>
        <w:rFonts w:ascii="Symbol" w:hAnsi="Symbol" w:cs="Symbol" w:hint="default"/>
        <w:sz w:val="20"/>
        <w:rFonts w:cs="Symbol"/>
      </w:rPr>
    </w:lvl>
    <w:lvl w:ilvl="1">
      <w:start w:val="1"/>
      <w:numFmt w:val="bullet"/>
      <w:lvlText w:val="o"/>
      <w:lvlJc w:val="left"/>
      <w:pPr>
        <w:tabs>
          <w:tab w:val="num" w:pos="1440"/>
        </w:tabs>
        <w:ind w:left="1440" w:hanging="360"/>
      </w:pPr>
      <w:rPr>
        <w:rFonts w:ascii="Courier New" w:hAnsi="Courier New" w:cs="Courier New" w:hint="default"/>
        <w:sz w:val="20"/>
        <w:rFonts w:cs="Courier New"/>
      </w:rPr>
    </w:lvl>
    <w:lvl w:ilvl="2">
      <w:start w:val="1"/>
      <w:numFmt w:val="bullet"/>
      <w:lvlText w:val=""/>
      <w:lvlJc w:val="left"/>
      <w:pPr>
        <w:tabs>
          <w:tab w:val="num" w:pos="2160"/>
        </w:tabs>
        <w:ind w:left="2160" w:hanging="360"/>
      </w:pPr>
      <w:rPr>
        <w:rFonts w:ascii="Wingdings" w:hAnsi="Wingdings" w:cs="Wingdings" w:hint="default"/>
        <w:sz w:val="20"/>
        <w:rFonts w:cs="Wingdings"/>
      </w:rPr>
    </w:lvl>
    <w:lvl w:ilvl="3">
      <w:start w:val="1"/>
      <w:numFmt w:val="bullet"/>
      <w:lvlText w:val=""/>
      <w:lvlJc w:val="left"/>
      <w:pPr>
        <w:tabs>
          <w:tab w:val="num" w:pos="2880"/>
        </w:tabs>
        <w:ind w:left="2880" w:hanging="360"/>
      </w:pPr>
      <w:rPr>
        <w:rFonts w:ascii="Wingdings" w:hAnsi="Wingdings" w:cs="Wingdings" w:hint="default"/>
        <w:sz w:val="20"/>
        <w:rFonts w:cs="Wingdings"/>
      </w:rPr>
    </w:lvl>
    <w:lvl w:ilvl="4">
      <w:start w:val="1"/>
      <w:numFmt w:val="bullet"/>
      <w:lvlText w:val=""/>
      <w:lvlJc w:val="left"/>
      <w:pPr>
        <w:tabs>
          <w:tab w:val="num" w:pos="3600"/>
        </w:tabs>
        <w:ind w:left="3600" w:hanging="360"/>
      </w:pPr>
      <w:rPr>
        <w:rFonts w:ascii="Wingdings" w:hAnsi="Wingdings" w:cs="Wingdings" w:hint="default"/>
        <w:sz w:val="20"/>
        <w:rFonts w:cs="Wingdings"/>
      </w:rPr>
    </w:lvl>
    <w:lvl w:ilvl="5">
      <w:start w:val="1"/>
      <w:numFmt w:val="bullet"/>
      <w:lvlText w:val=""/>
      <w:lvlJc w:val="left"/>
      <w:pPr>
        <w:tabs>
          <w:tab w:val="num" w:pos="4320"/>
        </w:tabs>
        <w:ind w:left="4320" w:hanging="360"/>
      </w:pPr>
      <w:rPr>
        <w:rFonts w:ascii="Wingdings" w:hAnsi="Wingdings" w:cs="Wingdings" w:hint="default"/>
        <w:sz w:val="20"/>
        <w:rFonts w:cs="Wingdings"/>
      </w:rPr>
    </w:lvl>
    <w:lvl w:ilvl="6">
      <w:start w:val="1"/>
      <w:numFmt w:val="bullet"/>
      <w:lvlText w:val=""/>
      <w:lvlJc w:val="left"/>
      <w:pPr>
        <w:tabs>
          <w:tab w:val="num" w:pos="5040"/>
        </w:tabs>
        <w:ind w:left="5040" w:hanging="360"/>
      </w:pPr>
      <w:rPr>
        <w:rFonts w:ascii="Wingdings" w:hAnsi="Wingdings" w:cs="Wingdings" w:hint="default"/>
        <w:sz w:val="20"/>
        <w:rFonts w:cs="Wingdings"/>
      </w:rPr>
    </w:lvl>
    <w:lvl w:ilvl="7">
      <w:start w:val="1"/>
      <w:numFmt w:val="bullet"/>
      <w:lvlText w:val=""/>
      <w:lvlJc w:val="left"/>
      <w:pPr>
        <w:tabs>
          <w:tab w:val="num" w:pos="5760"/>
        </w:tabs>
        <w:ind w:left="5760" w:hanging="360"/>
      </w:pPr>
      <w:rPr>
        <w:rFonts w:ascii="Wingdings" w:hAnsi="Wingdings" w:cs="Wingdings" w:hint="default"/>
        <w:sz w:val="20"/>
        <w:rFonts w:cs="Wingdings"/>
      </w:rPr>
    </w:lvl>
    <w:lvl w:ilvl="8">
      <w:start w:val="1"/>
      <w:numFmt w:val="bullet"/>
      <w:lvlText w:val=""/>
      <w:lvlJc w:val="left"/>
      <w:pPr>
        <w:tabs>
          <w:tab w:val="num" w:pos="6480"/>
        </w:tabs>
        <w:ind w:left="6480" w:hanging="360"/>
      </w:pPr>
      <w:rPr>
        <w:rFonts w:ascii="Wingdings" w:hAnsi="Wingdings" w:cs="Wingdings" w:hint="default"/>
        <w:sz w:val="20"/>
        <w:rFonts w:cs="Wingdings"/>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2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4"/>
        <w:szCs w:val="22"/>
        <w:lang w:val="pl-PL"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a7872"/>
    <w:pPr>
      <w:widowControl w:val="false"/>
    </w:pPr>
    <w:rPr>
      <w:rFonts w:ascii="Calibri" w:hAnsi="Calibri" w:eastAsia="Calibri" w:cs="" w:asciiTheme="minorHAnsi" w:cstheme="minorBidi" w:eastAsiaTheme="minorHAnsi" w:hAnsiTheme="minorHAnsi"/>
      <w:color w:val="auto"/>
      <w:sz w:val="24"/>
      <w:szCs w:val="22"/>
      <w:lang w:val="pl-PL" w:eastAsia="en-US" w:bidi="ar-SA"/>
    </w:rPr>
  </w:style>
  <w:style w:type="paragraph" w:styleId="Nagwek1">
    <w:name w:val="Heading 1"/>
    <w:basedOn w:val="Normal"/>
    <w:qFormat/>
    <w:pPr>
      <w:keepNext/>
      <w:numPr>
        <w:ilvl w:val="0"/>
        <w:numId w:val="1"/>
      </w:numPr>
      <w:outlineLvl w:val="0"/>
      <w:outlineLvl w:val="0"/>
    </w:pPr>
    <w:rPr>
      <w:rFonts w:ascii="Tahoma" w:hAnsi="Tahoma" w:cs="Tahoma"/>
      <w:b/>
      <w:sz w:val="18"/>
    </w:rPr>
  </w:style>
  <w:style w:type="paragraph" w:styleId="Nagwek3">
    <w:name w:val="Heading 3"/>
    <w:basedOn w:val="Normal"/>
    <w:qFormat/>
    <w:pPr>
      <w:keepNext/>
      <w:numPr>
        <w:ilvl w:val="2"/>
        <w:numId w:val="1"/>
      </w:numPr>
      <w:jc w:val="center"/>
      <w:outlineLvl w:val="2"/>
      <w:outlineLvl w:val="2"/>
    </w:pPr>
    <w:rPr>
      <w:rFonts w:ascii="Tahoma" w:hAnsi="Tahoma" w:cs="Tahoma"/>
      <w:b/>
      <w:smallCaps/>
    </w:rPr>
  </w:style>
  <w:style w:type="paragraph" w:styleId="Nagwek4">
    <w:name w:val="Heading 4"/>
    <w:basedOn w:val="Normal"/>
    <w:qFormat/>
    <w:pPr>
      <w:keepNext/>
      <w:numPr>
        <w:ilvl w:val="3"/>
        <w:numId w:val="1"/>
      </w:numPr>
      <w:outlineLvl w:val="3"/>
      <w:outlineLvl w:val="3"/>
    </w:pPr>
    <w:rPr>
      <w:rFonts w:ascii="Verdana" w:hAnsi="Verdana" w:cs="Tahoma"/>
      <w:b/>
      <w:color w:val="FFFFFF"/>
      <w:sz w:val="18"/>
      <w:szCs w:val="18"/>
    </w:rPr>
  </w:style>
  <w:style w:type="character" w:styleId="DefaultParagraphFont" w:default="1">
    <w:name w:val="Default Paragraph Font"/>
    <w:uiPriority w:val="1"/>
    <w:semiHidden/>
    <w:unhideWhenUsed/>
    <w:qFormat/>
    <w:rPr/>
  </w:style>
  <w:style w:type="character" w:styleId="FontStyle21" w:customStyle="1">
    <w:name w:val="Font Style21"/>
    <w:qFormat/>
    <w:rsid w:val="00ea7872"/>
    <w:rPr>
      <w:rFonts w:ascii="Times New Roman" w:hAnsi="Times New Roman" w:cs="Times New Roman"/>
      <w:b/>
      <w:bCs/>
      <w:sz w:val="30"/>
      <w:szCs w:val="30"/>
    </w:rPr>
  </w:style>
  <w:style w:type="character" w:styleId="FontStyle22" w:customStyle="1">
    <w:name w:val="Font Style22"/>
    <w:qFormat/>
    <w:rsid w:val="00ea7872"/>
    <w:rPr>
      <w:rFonts w:ascii="Times New Roman" w:hAnsi="Times New Roman" w:cs="Times New Roman"/>
      <w:i/>
      <w:iCs/>
      <w:sz w:val="24"/>
      <w:szCs w:val="24"/>
    </w:rPr>
  </w:style>
  <w:style w:type="character" w:styleId="FontStyle23" w:customStyle="1">
    <w:name w:val="Font Style23"/>
    <w:qFormat/>
    <w:rsid w:val="00ea7872"/>
    <w:rPr>
      <w:rFonts w:ascii="Times New Roman" w:hAnsi="Times New Roman" w:cs="Times New Roman"/>
      <w:sz w:val="16"/>
      <w:szCs w:val="16"/>
    </w:rPr>
  </w:style>
  <w:style w:type="character" w:styleId="FontStyle24" w:customStyle="1">
    <w:name w:val="Font Style24"/>
    <w:qFormat/>
    <w:rsid w:val="00ea7872"/>
    <w:rPr>
      <w:rFonts w:ascii="Times New Roman" w:hAnsi="Times New Roman" w:cs="Times New Roman"/>
      <w:b/>
      <w:bCs/>
      <w:sz w:val="22"/>
      <w:szCs w:val="22"/>
    </w:rPr>
  </w:style>
  <w:style w:type="character" w:styleId="FontStyle25" w:customStyle="1">
    <w:name w:val="Font Style25"/>
    <w:qFormat/>
    <w:rsid w:val="00ea7872"/>
    <w:rPr>
      <w:rFonts w:ascii="Verdana" w:hAnsi="Verdana" w:cs="Verdana"/>
      <w:b/>
      <w:bCs/>
      <w:sz w:val="30"/>
      <w:szCs w:val="30"/>
    </w:rPr>
  </w:style>
  <w:style w:type="character" w:styleId="FontStyle26" w:customStyle="1">
    <w:name w:val="Font Style26"/>
    <w:qFormat/>
    <w:rsid w:val="00ea7872"/>
    <w:rPr>
      <w:rFonts w:ascii="Verdana" w:hAnsi="Verdana" w:cs="Verdana"/>
      <w:sz w:val="18"/>
      <w:szCs w:val="18"/>
    </w:rPr>
  </w:style>
  <w:style w:type="character" w:styleId="FontStyle27" w:customStyle="1">
    <w:name w:val="Font Style27"/>
    <w:qFormat/>
    <w:rsid w:val="00ea7872"/>
    <w:rPr>
      <w:rFonts w:ascii="Verdana" w:hAnsi="Verdana" w:cs="Verdana"/>
      <w:sz w:val="26"/>
      <w:szCs w:val="26"/>
    </w:rPr>
  </w:style>
  <w:style w:type="character" w:styleId="FontStyle28" w:customStyle="1">
    <w:name w:val="Font Style28"/>
    <w:qFormat/>
    <w:rsid w:val="00ea7872"/>
    <w:rPr>
      <w:rFonts w:ascii="Verdana" w:hAnsi="Verdana" w:cs="Verdana"/>
      <w:sz w:val="14"/>
      <w:szCs w:val="14"/>
    </w:rPr>
  </w:style>
  <w:style w:type="character" w:styleId="FontStyle29" w:customStyle="1">
    <w:name w:val="Font Style29"/>
    <w:qFormat/>
    <w:rsid w:val="00ea7872"/>
    <w:rPr>
      <w:rFonts w:ascii="Verdana" w:hAnsi="Verdana" w:cs="Verdana"/>
      <w:b/>
      <w:bCs/>
      <w:sz w:val="18"/>
      <w:szCs w:val="18"/>
    </w:rPr>
  </w:style>
  <w:style w:type="character" w:styleId="FontStyle30" w:customStyle="1">
    <w:name w:val="Font Style30"/>
    <w:qFormat/>
    <w:rsid w:val="00ea7872"/>
    <w:rPr>
      <w:rFonts w:ascii="Times New Roman" w:hAnsi="Times New Roman" w:cs="Times New Roman"/>
      <w:b/>
      <w:bCs/>
      <w:sz w:val="54"/>
      <w:szCs w:val="54"/>
    </w:rPr>
  </w:style>
  <w:style w:type="character" w:styleId="FontStyle31" w:customStyle="1">
    <w:name w:val="Font Style31"/>
    <w:qFormat/>
    <w:rsid w:val="00ea7872"/>
    <w:rPr>
      <w:rFonts w:ascii="Verdana" w:hAnsi="Verdana" w:cs="Verdana"/>
      <w:sz w:val="10"/>
      <w:szCs w:val="10"/>
    </w:rPr>
  </w:style>
  <w:style w:type="character" w:styleId="FontStyle33" w:customStyle="1">
    <w:name w:val="Font Style33"/>
    <w:qFormat/>
    <w:rsid w:val="00ea7872"/>
    <w:rPr>
      <w:rFonts w:ascii="Times New Roman" w:hAnsi="Times New Roman" w:cs="Times New Roman"/>
      <w:sz w:val="22"/>
      <w:szCs w:val="22"/>
    </w:rPr>
  </w:style>
  <w:style w:type="character" w:styleId="Czeinternetowe">
    <w:name w:val="Łącze internetowe"/>
    <w:basedOn w:val="DefaultParagraphFont"/>
    <w:unhideWhenUsed/>
    <w:rsid w:val="00144d5f"/>
    <w:rPr>
      <w:color w:val="0000FF" w:themeColor="hyperlink"/>
      <w:u w:val="single"/>
    </w:rPr>
  </w:style>
  <w:style w:type="character" w:styleId="StopkaZnak" w:customStyle="1">
    <w:name w:val="Stopka Znak"/>
    <w:basedOn w:val="DefaultParagraphFont"/>
    <w:link w:val="Stopka"/>
    <w:uiPriority w:val="99"/>
    <w:qFormat/>
    <w:rsid w:val="00ea7872"/>
    <w:rPr>
      <w:rFonts w:ascii="Times New Roman" w:hAnsi="Times New Roman" w:eastAsia="Times New Roman" w:cs="Times New Roman"/>
      <w:sz w:val="24"/>
      <w:szCs w:val="24"/>
      <w:lang w:eastAsia="ar-SA"/>
    </w:rPr>
  </w:style>
  <w:style w:type="character" w:styleId="NagwekZnak" w:customStyle="1">
    <w:name w:val="Nagłówek Znak"/>
    <w:basedOn w:val="DefaultParagraphFont"/>
    <w:link w:val="Nagwek"/>
    <w:uiPriority w:val="99"/>
    <w:qFormat/>
    <w:rsid w:val="001750d6"/>
    <w:rPr>
      <w:rFonts w:ascii="Times New Roman" w:hAnsi="Times New Roman" w:eastAsia="Times New Roman" w:cs="Times New Roman"/>
      <w:sz w:val="24"/>
      <w:szCs w:val="24"/>
      <w:lang w:eastAsia="ar-SA"/>
    </w:rPr>
  </w:style>
  <w:style w:type="character" w:styleId="TekstdymkaZnak" w:customStyle="1">
    <w:name w:val="Tekst dymka Znak"/>
    <w:basedOn w:val="DefaultParagraphFont"/>
    <w:link w:val="Tekstdymka"/>
    <w:uiPriority w:val="99"/>
    <w:semiHidden/>
    <w:qFormat/>
    <w:rsid w:val="003c1f24"/>
    <w:rPr>
      <w:rFonts w:ascii="Tahoma" w:hAnsi="Tahoma" w:eastAsia="Times New Roman" w:cs="Tahoma"/>
      <w:sz w:val="16"/>
      <w:szCs w:val="16"/>
      <w:lang w:eastAsia="ar-SA"/>
    </w:rPr>
  </w:style>
  <w:style w:type="character" w:styleId="UnresolvedMention" w:customStyle="1">
    <w:name w:val="Unresolved Mention"/>
    <w:basedOn w:val="DefaultParagraphFont"/>
    <w:uiPriority w:val="99"/>
    <w:semiHidden/>
    <w:unhideWhenUsed/>
    <w:qFormat/>
    <w:rsid w:val="00397fb6"/>
    <w:rPr>
      <w:color w:val="605E5C"/>
      <w:shd w:fill="E1DFDD" w:val="clear"/>
    </w:rPr>
  </w:style>
  <w:style w:type="character" w:styleId="ListLabel1" w:customStyle="1">
    <w:name w:val="ListLabel 1"/>
    <w:qFormat/>
    <w:rPr>
      <w:rFonts w:cs="Times New Roman"/>
      <w:sz w:val="22"/>
    </w:rPr>
  </w:style>
  <w:style w:type="character" w:styleId="ListLabel2" w:customStyle="1">
    <w:name w:val="ListLabel 2"/>
    <w:qFormat/>
    <w:rPr>
      <w:b w:val="false"/>
      <w:bCs w:val="false"/>
    </w:rPr>
  </w:style>
  <w:style w:type="character" w:styleId="ListLabel3" w:customStyle="1">
    <w:name w:val="ListLabel 3"/>
    <w:qFormat/>
    <w:rPr>
      <w:b w:val="false"/>
    </w:rPr>
  </w:style>
  <w:style w:type="character" w:styleId="Odwiedzoneczeinternetowe" w:customStyle="1">
    <w:name w:val="Odwiedzone łącze internetowe"/>
    <w:rPr>
      <w:color w:val="800000"/>
      <w:u w:val="single"/>
    </w:rPr>
  </w:style>
  <w:style w:type="character" w:styleId="WW8Num2z0" w:customStyle="1">
    <w:name w:val="WW8Num2z0"/>
    <w:qFormat/>
    <w:rPr>
      <w:color w:val="000000"/>
    </w:rPr>
  </w:style>
  <w:style w:type="character" w:styleId="ListLabel4" w:customStyle="1">
    <w:name w:val="ListLabel 4"/>
    <w:qFormat/>
    <w:rPr>
      <w:rFonts w:cs="Times New Roman"/>
      <w:sz w:val="22"/>
    </w:rPr>
  </w:style>
  <w:style w:type="character" w:styleId="ListLabel5" w:customStyle="1">
    <w:name w:val="ListLabel 5"/>
    <w:qFormat/>
    <w:rPr>
      <w:b w:val="false"/>
      <w:bCs w:val="false"/>
    </w:rPr>
  </w:style>
  <w:style w:type="character" w:styleId="Annotationreference">
    <w:name w:val="annotation reference"/>
    <w:basedOn w:val="DefaultParagraphFont"/>
    <w:uiPriority w:val="99"/>
    <w:semiHidden/>
    <w:unhideWhenUsed/>
    <w:qFormat/>
    <w:rsid w:val="00c37d58"/>
    <w:rPr>
      <w:sz w:val="16"/>
      <w:szCs w:val="16"/>
    </w:rPr>
  </w:style>
  <w:style w:type="character" w:styleId="TekstkomentarzaZnak" w:customStyle="1">
    <w:name w:val="Tekst komentarza Znak"/>
    <w:basedOn w:val="DefaultParagraphFont"/>
    <w:link w:val="Tekstkomentarza"/>
    <w:uiPriority w:val="99"/>
    <w:semiHidden/>
    <w:qFormat/>
    <w:rsid w:val="00c37d58"/>
    <w:rPr>
      <w:rFonts w:ascii="Times New Roman" w:hAnsi="Times New Roman" w:eastAsia="Times New Roman" w:cs="Times New Roman"/>
      <w:color w:val="00000A"/>
      <w:szCs w:val="20"/>
      <w:lang w:eastAsia="ar-SA"/>
    </w:rPr>
  </w:style>
  <w:style w:type="character" w:styleId="TematkomentarzaZnak" w:customStyle="1">
    <w:name w:val="Temat komentarza Znak"/>
    <w:basedOn w:val="TekstkomentarzaZnak"/>
    <w:link w:val="Tematkomentarza"/>
    <w:uiPriority w:val="99"/>
    <w:semiHidden/>
    <w:qFormat/>
    <w:rsid w:val="00c37d58"/>
    <w:rPr>
      <w:rFonts w:ascii="Times New Roman" w:hAnsi="Times New Roman" w:eastAsia="Times New Roman" w:cs="Times New Roman"/>
      <w:b/>
      <w:bCs/>
      <w:color w:val="00000A"/>
      <w:szCs w:val="20"/>
      <w:lang w:eastAsia="ar-SA"/>
    </w:rPr>
  </w:style>
  <w:style w:type="character" w:styleId="ListLabel6">
    <w:name w:val="ListLabel 6"/>
    <w:qFormat/>
    <w:rPr>
      <w:rFonts w:cs="Times New Roman"/>
      <w:sz w:val="22"/>
    </w:rPr>
  </w:style>
  <w:style w:type="character" w:styleId="ListLabel7">
    <w:name w:val="ListLabel 7"/>
    <w:qFormat/>
    <w:rPr>
      <w:b w:val="false"/>
      <w:bCs w:val="false"/>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sz w:val="20"/>
    </w:rPr>
  </w:style>
  <w:style w:type="character" w:styleId="ListLabel12">
    <w:name w:val="ListLabel 12"/>
    <w:qFormat/>
    <w:rPr>
      <w:sz w:val="20"/>
    </w:rPr>
  </w:style>
  <w:style w:type="character" w:styleId="ListLabel13">
    <w:name w:val="ListLabel 13"/>
    <w:qFormat/>
    <w:rPr>
      <w:sz w:val="20"/>
    </w:rPr>
  </w:style>
  <w:style w:type="character" w:styleId="ListLabel14">
    <w:name w:val="ListLabel 14"/>
    <w:qFormat/>
    <w:rPr>
      <w:sz w:val="20"/>
    </w:rPr>
  </w:style>
  <w:style w:type="character" w:styleId="ListLabel15">
    <w:name w:val="ListLabel 15"/>
    <w:qFormat/>
    <w:rPr>
      <w:sz w:val="20"/>
    </w:rPr>
  </w:style>
  <w:style w:type="character" w:styleId="ListLabel16">
    <w:name w:val="ListLabel 16"/>
    <w:qFormat/>
    <w:rPr>
      <w:sz w:val="20"/>
    </w:rPr>
  </w:style>
  <w:style w:type="character" w:styleId="ListLabel17">
    <w:name w:val="ListLabel 17"/>
    <w:qFormat/>
    <w:rPr>
      <w:sz w:val="20"/>
    </w:rPr>
  </w:style>
  <w:style w:type="character" w:styleId="ListLabel18">
    <w:name w:val="ListLabel 18"/>
    <w:qFormat/>
    <w:rPr>
      <w:sz w:val="20"/>
    </w:rPr>
  </w:style>
  <w:style w:type="character" w:styleId="ListLabel19">
    <w:name w:val="ListLabel 19"/>
    <w:qFormat/>
    <w:rPr>
      <w:sz w:val="20"/>
    </w:rPr>
  </w:style>
  <w:style w:type="character" w:styleId="ListLabel20">
    <w:name w:val="ListLabel 20"/>
    <w:qFormat/>
    <w:rPr>
      <w:rFonts w:cs="Symbol"/>
      <w:sz w:val="20"/>
    </w:rPr>
  </w:style>
  <w:style w:type="character" w:styleId="ListLabel21">
    <w:name w:val="ListLabel 21"/>
    <w:qFormat/>
    <w:rPr>
      <w:rFonts w:cs="Courier New"/>
      <w:sz w:val="20"/>
    </w:rPr>
  </w:style>
  <w:style w:type="character" w:styleId="ListLabel22">
    <w:name w:val="ListLabel 22"/>
    <w:qFormat/>
    <w:rPr>
      <w:rFonts w:cs="Wingdings"/>
      <w:sz w:val="20"/>
    </w:rPr>
  </w:style>
  <w:style w:type="character" w:styleId="ListLabel23">
    <w:name w:val="ListLabel 23"/>
    <w:qFormat/>
    <w:rPr>
      <w:rFonts w:cs="Wingdings"/>
      <w:sz w:val="20"/>
    </w:rPr>
  </w:style>
  <w:style w:type="character" w:styleId="ListLabel24">
    <w:name w:val="ListLabel 24"/>
    <w:qFormat/>
    <w:rPr>
      <w:rFonts w:cs="Wingdings"/>
      <w:sz w:val="20"/>
    </w:rPr>
  </w:style>
  <w:style w:type="character" w:styleId="ListLabel25">
    <w:name w:val="ListLabel 25"/>
    <w:qFormat/>
    <w:rPr>
      <w:rFonts w:cs="Wingdings"/>
      <w:sz w:val="20"/>
    </w:rPr>
  </w:style>
  <w:style w:type="character" w:styleId="ListLabel26">
    <w:name w:val="ListLabel 26"/>
    <w:qFormat/>
    <w:rPr>
      <w:rFonts w:cs="Wingdings"/>
      <w:sz w:val="20"/>
    </w:rPr>
  </w:style>
  <w:style w:type="character" w:styleId="ListLabel27">
    <w:name w:val="ListLabel 27"/>
    <w:qFormat/>
    <w:rPr>
      <w:rFonts w:cs="Wingdings"/>
      <w:sz w:val="20"/>
    </w:rPr>
  </w:style>
  <w:style w:type="character" w:styleId="ListLabel28">
    <w:name w:val="ListLabel 28"/>
    <w:qFormat/>
    <w:rPr>
      <w:rFonts w:cs="Wingdings"/>
      <w:sz w:val="20"/>
    </w:rPr>
  </w:style>
  <w:style w:type="character" w:styleId="ListLabel29">
    <w:name w:val="ListLabel 29"/>
    <w:qFormat/>
    <w:rPr>
      <w:rFonts w:cs="Symbol"/>
      <w:sz w:val="20"/>
    </w:rPr>
  </w:style>
  <w:style w:type="character" w:styleId="ListLabel30">
    <w:name w:val="ListLabel 30"/>
    <w:qFormat/>
    <w:rPr>
      <w:rFonts w:cs="Courier New"/>
      <w:sz w:val="20"/>
    </w:rPr>
  </w:style>
  <w:style w:type="character" w:styleId="ListLabel31">
    <w:name w:val="ListLabel 31"/>
    <w:qFormat/>
    <w:rPr>
      <w:rFonts w:cs="Wingdings"/>
      <w:sz w:val="20"/>
    </w:rPr>
  </w:style>
  <w:style w:type="character" w:styleId="ListLabel32">
    <w:name w:val="ListLabel 32"/>
    <w:qFormat/>
    <w:rPr>
      <w:rFonts w:cs="Wingdings"/>
      <w:sz w:val="20"/>
    </w:rPr>
  </w:style>
  <w:style w:type="character" w:styleId="ListLabel33">
    <w:name w:val="ListLabel 33"/>
    <w:qFormat/>
    <w:rPr>
      <w:rFonts w:cs="Wingdings"/>
      <w:sz w:val="20"/>
    </w:rPr>
  </w:style>
  <w:style w:type="character" w:styleId="ListLabel34">
    <w:name w:val="ListLabel 34"/>
    <w:qFormat/>
    <w:rPr>
      <w:rFonts w:cs="Wingdings"/>
      <w:sz w:val="20"/>
    </w:rPr>
  </w:style>
  <w:style w:type="character" w:styleId="ListLabel35">
    <w:name w:val="ListLabel 35"/>
    <w:qFormat/>
    <w:rPr>
      <w:rFonts w:cs="Wingdings"/>
      <w:sz w:val="20"/>
    </w:rPr>
  </w:style>
  <w:style w:type="character" w:styleId="ListLabel36">
    <w:name w:val="ListLabel 36"/>
    <w:qFormat/>
    <w:rPr>
      <w:rFonts w:cs="Wingdings"/>
      <w:sz w:val="20"/>
    </w:rPr>
  </w:style>
  <w:style w:type="character" w:styleId="ListLabel37">
    <w:name w:val="ListLabel 37"/>
    <w:qFormat/>
    <w:rPr>
      <w:rFonts w:cs="Wingdings"/>
      <w:sz w:val="20"/>
    </w:rPr>
  </w:style>
  <w:style w:type="character" w:styleId="Strong">
    <w:name w:val="Strong"/>
    <w:basedOn w:val="DefaultParagraphFont"/>
    <w:uiPriority w:val="22"/>
    <w:qFormat/>
    <w:rsid w:val="000e3b4b"/>
    <w:rPr>
      <w:b/>
      <w:bCs/>
    </w:rPr>
  </w:style>
  <w:style w:type="character" w:styleId="ListLabel38">
    <w:name w:val="ListLabel 38"/>
    <w:qFormat/>
    <w:rPr>
      <w:b w:val="false"/>
      <w:bCs w:val="false"/>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rFonts w:cs="Courier New"/>
    </w:rPr>
  </w:style>
  <w:style w:type="character" w:styleId="ListLabel43">
    <w:name w:val="ListLabel 43"/>
    <w:qFormat/>
    <w:rPr>
      <w:rFonts w:cs="Courier New"/>
    </w:rPr>
  </w:style>
  <w:style w:type="character" w:styleId="ListLabel44">
    <w:name w:val="ListLabel 44"/>
    <w:qFormat/>
    <w:rPr>
      <w:rFonts w:cs="Courier New"/>
    </w:rPr>
  </w:style>
  <w:style w:type="character" w:styleId="ListLabel45">
    <w:name w:val="ListLabel 45"/>
    <w:qFormat/>
    <w:rPr>
      <w:sz w:val="20"/>
    </w:rPr>
  </w:style>
  <w:style w:type="character" w:styleId="ListLabel46">
    <w:name w:val="ListLabel 46"/>
    <w:qFormat/>
    <w:rPr>
      <w:sz w:val="20"/>
    </w:rPr>
  </w:style>
  <w:style w:type="character" w:styleId="ListLabel47">
    <w:name w:val="ListLabel 47"/>
    <w:qFormat/>
    <w:rPr>
      <w:sz w:val="20"/>
    </w:rPr>
  </w:style>
  <w:style w:type="character" w:styleId="ListLabel48">
    <w:name w:val="ListLabel 48"/>
    <w:qFormat/>
    <w:rPr>
      <w:sz w:val="20"/>
    </w:rPr>
  </w:style>
  <w:style w:type="character" w:styleId="ListLabel49">
    <w:name w:val="ListLabel 49"/>
    <w:qFormat/>
    <w:rPr>
      <w:sz w:val="20"/>
    </w:rPr>
  </w:style>
  <w:style w:type="character" w:styleId="ListLabel50">
    <w:name w:val="ListLabel 50"/>
    <w:qFormat/>
    <w:rPr>
      <w:sz w:val="20"/>
    </w:rPr>
  </w:style>
  <w:style w:type="character" w:styleId="ListLabel51">
    <w:name w:val="ListLabel 51"/>
    <w:qFormat/>
    <w:rPr>
      <w:sz w:val="20"/>
    </w:rPr>
  </w:style>
  <w:style w:type="character" w:styleId="ListLabel52">
    <w:name w:val="ListLabel 52"/>
    <w:qFormat/>
    <w:rPr>
      <w:sz w:val="20"/>
    </w:rPr>
  </w:style>
  <w:style w:type="character" w:styleId="ListLabel53">
    <w:name w:val="ListLabel 53"/>
    <w:qFormat/>
    <w:rPr>
      <w:sz w:val="20"/>
    </w:rPr>
  </w:style>
  <w:style w:type="paragraph" w:styleId="Nagwek">
    <w:name w:val="Nagłówek"/>
    <w:basedOn w:val="Normal"/>
    <w:next w:val="Tretekstu"/>
    <w:qFormat/>
    <w:pPr>
      <w:keepNext/>
      <w:spacing w:before="240" w:after="120"/>
    </w:pPr>
    <w:rPr>
      <w:rFonts w:ascii="Liberation Sans" w:hAnsi="Liberation Sans" w:eastAsia="Noto Sans CJK SC Regular" w:cs="Noto Sans Devanagari"/>
      <w:sz w:val="28"/>
      <w:szCs w:val="28"/>
    </w:rPr>
  </w:style>
  <w:style w:type="paragraph" w:styleId="Tretekstu">
    <w:name w:val="Body Text"/>
    <w:basedOn w:val="Normal"/>
    <w:pPr>
      <w:spacing w:lineRule="auto" w:line="288" w:before="0" w:after="140"/>
    </w:pPr>
    <w:rPr/>
  </w:style>
  <w:style w:type="paragraph" w:styleId="Lista">
    <w:name w:val="List"/>
    <w:basedOn w:val="Tretekstu"/>
    <w:pPr/>
    <w:rPr>
      <w:rFonts w:cs="Noto Sans Devanagari"/>
    </w:rPr>
  </w:style>
  <w:style w:type="paragraph" w:styleId="Podpis">
    <w:name w:val="Caption"/>
    <w:basedOn w:val="Normal"/>
    <w:qFormat/>
    <w:pPr>
      <w:suppressLineNumbers/>
      <w:spacing w:before="120" w:after="120"/>
    </w:pPr>
    <w:rPr>
      <w:rFonts w:cs="Noto Sans Devanagari"/>
      <w:i/>
      <w:iCs/>
      <w:sz w:val="24"/>
      <w:szCs w:val="24"/>
    </w:rPr>
  </w:style>
  <w:style w:type="paragraph" w:styleId="Indeks" w:customStyle="1">
    <w:name w:val="Indeks"/>
    <w:basedOn w:val="Normal"/>
    <w:qFormat/>
    <w:pPr>
      <w:suppressLineNumbers/>
    </w:pPr>
    <w:rPr>
      <w:rFonts w:cs="Noto Sans Devanagari"/>
    </w:rPr>
  </w:style>
  <w:style w:type="paragraph" w:styleId="Gwka">
    <w:name w:val="Header"/>
    <w:basedOn w:val="Normal"/>
    <w:link w:val="NagwekZnak"/>
    <w:uiPriority w:val="99"/>
    <w:unhideWhenUsed/>
    <w:rsid w:val="001750d6"/>
    <w:pPr>
      <w:tabs>
        <w:tab w:val="center" w:pos="4536" w:leader="none"/>
        <w:tab w:val="right" w:pos="9072" w:leader="none"/>
      </w:tabs>
    </w:pPr>
    <w:rPr/>
  </w:style>
  <w:style w:type="paragraph" w:styleId="Caption">
    <w:name w:val="caption"/>
    <w:basedOn w:val="Normal"/>
    <w:qFormat/>
    <w:pPr>
      <w:suppressLineNumbers/>
      <w:spacing w:before="120" w:after="120"/>
    </w:pPr>
    <w:rPr>
      <w:rFonts w:cs="Noto Sans Devanagari"/>
      <w:i/>
      <w:iCs/>
    </w:rPr>
  </w:style>
  <w:style w:type="paragraph" w:styleId="Style11" w:customStyle="1">
    <w:name w:val="Style1"/>
    <w:basedOn w:val="Normal"/>
    <w:qFormat/>
    <w:rsid w:val="00ea7872"/>
    <w:pPr>
      <w:spacing w:lineRule="exact" w:line="278"/>
      <w:jc w:val="right"/>
    </w:pPr>
    <w:rPr/>
  </w:style>
  <w:style w:type="paragraph" w:styleId="Style21" w:customStyle="1">
    <w:name w:val="Style2"/>
    <w:basedOn w:val="Normal"/>
    <w:qFormat/>
    <w:rsid w:val="00ea7872"/>
    <w:pPr>
      <w:spacing w:lineRule="exact" w:line="274"/>
      <w:jc w:val="center"/>
    </w:pPr>
    <w:rPr/>
  </w:style>
  <w:style w:type="paragraph" w:styleId="Style31" w:customStyle="1">
    <w:name w:val="Style3"/>
    <w:basedOn w:val="Normal"/>
    <w:qFormat/>
    <w:rsid w:val="00ea7872"/>
    <w:pPr/>
    <w:rPr/>
  </w:style>
  <w:style w:type="paragraph" w:styleId="Style41" w:customStyle="1">
    <w:name w:val="Style4"/>
    <w:basedOn w:val="Normal"/>
    <w:qFormat/>
    <w:rsid w:val="00ea7872"/>
    <w:pPr/>
    <w:rPr/>
  </w:style>
  <w:style w:type="paragraph" w:styleId="Style51" w:customStyle="1">
    <w:name w:val="Style5"/>
    <w:basedOn w:val="Normal"/>
    <w:qFormat/>
    <w:rsid w:val="00ea7872"/>
    <w:pPr>
      <w:spacing w:lineRule="exact" w:line="274"/>
      <w:ind w:hanging="350"/>
      <w:jc w:val="both"/>
    </w:pPr>
    <w:rPr/>
  </w:style>
  <w:style w:type="paragraph" w:styleId="Style61" w:customStyle="1">
    <w:name w:val="Style6"/>
    <w:basedOn w:val="Normal"/>
    <w:qFormat/>
    <w:rsid w:val="00ea7872"/>
    <w:pPr/>
    <w:rPr/>
  </w:style>
  <w:style w:type="paragraph" w:styleId="Style71" w:customStyle="1">
    <w:name w:val="Style7"/>
    <w:basedOn w:val="Normal"/>
    <w:qFormat/>
    <w:rsid w:val="00ea7872"/>
    <w:pPr>
      <w:jc w:val="both"/>
    </w:pPr>
    <w:rPr/>
  </w:style>
  <w:style w:type="paragraph" w:styleId="Style91" w:customStyle="1">
    <w:name w:val="Style9"/>
    <w:basedOn w:val="Normal"/>
    <w:qFormat/>
    <w:rsid w:val="00ea7872"/>
    <w:pPr>
      <w:spacing w:lineRule="exact" w:line="278"/>
      <w:jc w:val="center"/>
    </w:pPr>
    <w:rPr/>
  </w:style>
  <w:style w:type="paragraph" w:styleId="Style101" w:customStyle="1">
    <w:name w:val="Style10"/>
    <w:basedOn w:val="Normal"/>
    <w:qFormat/>
    <w:rsid w:val="00ea7872"/>
    <w:pPr/>
    <w:rPr/>
  </w:style>
  <w:style w:type="paragraph" w:styleId="Style12" w:customStyle="1">
    <w:name w:val="Style12"/>
    <w:basedOn w:val="Normal"/>
    <w:qFormat/>
    <w:rsid w:val="00ea7872"/>
    <w:pPr>
      <w:spacing w:lineRule="exact" w:line="144"/>
    </w:pPr>
    <w:rPr/>
  </w:style>
  <w:style w:type="paragraph" w:styleId="Style14" w:customStyle="1">
    <w:name w:val="Style14"/>
    <w:basedOn w:val="Normal"/>
    <w:qFormat/>
    <w:rsid w:val="00ea7872"/>
    <w:pPr/>
    <w:rPr/>
  </w:style>
  <w:style w:type="paragraph" w:styleId="Style15" w:customStyle="1">
    <w:name w:val="Style15"/>
    <w:basedOn w:val="Normal"/>
    <w:qFormat/>
    <w:rsid w:val="00ea7872"/>
    <w:pPr/>
    <w:rPr/>
  </w:style>
  <w:style w:type="paragraph" w:styleId="Style16" w:customStyle="1">
    <w:name w:val="Style16"/>
    <w:basedOn w:val="Normal"/>
    <w:qFormat/>
    <w:rsid w:val="00ea7872"/>
    <w:pPr/>
    <w:rPr/>
  </w:style>
  <w:style w:type="paragraph" w:styleId="Style17" w:customStyle="1">
    <w:name w:val="Style17"/>
    <w:basedOn w:val="Normal"/>
    <w:qFormat/>
    <w:rsid w:val="00ea7872"/>
    <w:pPr>
      <w:spacing w:lineRule="exact" w:line="277"/>
      <w:ind w:hanging="336"/>
      <w:jc w:val="both"/>
    </w:pPr>
    <w:rPr/>
  </w:style>
  <w:style w:type="paragraph" w:styleId="Style18" w:customStyle="1">
    <w:name w:val="Style18"/>
    <w:basedOn w:val="Normal"/>
    <w:qFormat/>
    <w:rsid w:val="00ea7872"/>
    <w:pPr/>
    <w:rPr/>
  </w:style>
  <w:style w:type="paragraph" w:styleId="Style19" w:customStyle="1">
    <w:name w:val="Style19"/>
    <w:basedOn w:val="Normal"/>
    <w:qFormat/>
    <w:rsid w:val="00ea7872"/>
    <w:pPr/>
    <w:rPr/>
  </w:style>
  <w:style w:type="paragraph" w:styleId="Stopka">
    <w:name w:val="Footer"/>
    <w:basedOn w:val="Normal"/>
    <w:link w:val="StopkaZnak"/>
    <w:uiPriority w:val="99"/>
    <w:rsid w:val="00ea7872"/>
    <w:pPr>
      <w:tabs>
        <w:tab w:val="center" w:pos="4536" w:leader="none"/>
        <w:tab w:val="right" w:pos="9072" w:leader="none"/>
      </w:tabs>
    </w:pPr>
    <w:rPr/>
  </w:style>
  <w:style w:type="paragraph" w:styleId="ListParagraph">
    <w:name w:val="List Paragraph"/>
    <w:basedOn w:val="Normal"/>
    <w:uiPriority w:val="34"/>
    <w:qFormat/>
    <w:rsid w:val="00b67d7c"/>
    <w:pPr>
      <w:spacing w:before="0" w:after="0"/>
      <w:ind w:left="720" w:hanging="0"/>
      <w:contextualSpacing/>
    </w:pPr>
    <w:rPr/>
  </w:style>
  <w:style w:type="paragraph" w:styleId="864311119EDA4C3CB552E5C8CD7B48CA" w:customStyle="1">
    <w:name w:val="864311119EDA4C3CB552E5C8CD7B48CA"/>
    <w:qFormat/>
    <w:rsid w:val="003c1f24"/>
    <w:pPr>
      <w:widowControl/>
      <w:overflowPunct w:val="true"/>
      <w:bidi w:val="0"/>
      <w:jc w:val="left"/>
    </w:pPr>
    <w:rPr>
      <w:rFonts w:ascii="Calibri" w:hAnsi="Calibri" w:eastAsia="" w:cs="Tahoma" w:eastAsiaTheme="minorEastAsia"/>
      <w:color w:val="00000A"/>
      <w:sz w:val="24"/>
      <w:szCs w:val="24"/>
      <w:lang w:val="en-US" w:eastAsia="pl-PL" w:bidi="en-US"/>
    </w:rPr>
  </w:style>
  <w:style w:type="paragraph" w:styleId="BalloonText">
    <w:name w:val="Balloon Text"/>
    <w:basedOn w:val="Normal"/>
    <w:link w:val="TekstdymkaZnak"/>
    <w:uiPriority w:val="99"/>
    <w:semiHidden/>
    <w:unhideWhenUsed/>
    <w:qFormat/>
    <w:rsid w:val="003c1f24"/>
    <w:pPr/>
    <w:rPr>
      <w:rFonts w:ascii="Tahoma" w:hAnsi="Tahoma" w:cs="Tahoma"/>
      <w:sz w:val="16"/>
      <w:szCs w:val="16"/>
    </w:rPr>
  </w:style>
  <w:style w:type="paragraph" w:styleId="Zawartotabeli" w:customStyle="1">
    <w:name w:val="Zawartość tabeli"/>
    <w:basedOn w:val="Normal"/>
    <w:qFormat/>
    <w:rsid w:val="00753ec3"/>
    <w:pPr>
      <w:widowControl/>
      <w:suppressLineNumbers/>
      <w:suppressAutoHyphens w:val="false"/>
    </w:pPr>
    <w:rPr/>
  </w:style>
  <w:style w:type="paragraph" w:styleId="Nagwektabeli" w:customStyle="1">
    <w:name w:val="Nagłówek tabeli"/>
    <w:basedOn w:val="Zawartotabeli"/>
    <w:qFormat/>
    <w:pPr/>
    <w:rPr/>
  </w:style>
  <w:style w:type="paragraph" w:styleId="Tekstpodstawowywcity21" w:customStyle="1">
    <w:name w:val="Tekst podstawowy wcięty 21"/>
    <w:basedOn w:val="Normal"/>
    <w:qFormat/>
    <w:pPr>
      <w:ind w:left="708" w:hanging="0"/>
      <w:jc w:val="both"/>
    </w:pPr>
    <w:rPr>
      <w:rFonts w:ascii="Tahoma" w:hAnsi="Tahoma" w:cs="Tahoma"/>
      <w:sz w:val="18"/>
    </w:rPr>
  </w:style>
  <w:style w:type="paragraph" w:styleId="Annotationtext">
    <w:name w:val="annotation text"/>
    <w:basedOn w:val="Normal"/>
    <w:link w:val="TekstkomentarzaZnak"/>
    <w:uiPriority w:val="99"/>
    <w:semiHidden/>
    <w:unhideWhenUsed/>
    <w:qFormat/>
    <w:rsid w:val="00c37d58"/>
    <w:pPr/>
    <w:rPr>
      <w:sz w:val="20"/>
      <w:szCs w:val="20"/>
    </w:rPr>
  </w:style>
  <w:style w:type="paragraph" w:styleId="Annotationsubject">
    <w:name w:val="annotation subject"/>
    <w:basedOn w:val="Annotationtext"/>
    <w:link w:val="TematkomentarzaZnak"/>
    <w:uiPriority w:val="99"/>
    <w:semiHidden/>
    <w:unhideWhenUsed/>
    <w:qFormat/>
    <w:rsid w:val="00c37d58"/>
    <w:pPr/>
    <w:rPr>
      <w:b/>
      <w:bCs/>
    </w:rPr>
  </w:style>
  <w:style w:type="paragraph" w:styleId="NormalWeb">
    <w:name w:val="Normal (Web)"/>
    <w:basedOn w:val="Normal"/>
    <w:uiPriority w:val="99"/>
    <w:unhideWhenUsed/>
    <w:qFormat/>
    <w:rsid w:val="000e3b4b"/>
    <w:pPr>
      <w:widowControl/>
      <w:suppressAutoHyphens w:val="false"/>
      <w:spacing w:beforeAutospacing="1" w:afterAutospacing="1"/>
    </w:pPr>
    <w:rPr>
      <w:color w:val="00000A"/>
      <w:lang w:eastAsia="pl-PL"/>
    </w:rPr>
  </w:style>
  <w:style w:type="numbering" w:styleId="NoList" w:default="1">
    <w:name w:val="No List"/>
    <w:uiPriority w:val="99"/>
    <w:semiHidden/>
    <w:unhideWhenUsed/>
    <w:qFormat/>
  </w:style>
  <w:style w:type="numbering" w:styleId="WW8Num2" w:customStyle="1">
    <w:name w:val="WW8Num2"/>
    <w:qForma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table" w:styleId="Tabela-Siatka">
    <w:name w:val="Table Grid"/>
    <w:basedOn w:val="Standardowy"/>
    <w:uiPriority w:val="59"/>
    <w:rsid w:val="00f7433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6410C8-6541-43DB-8E2C-7315DDE5B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Application>LibreOffice/5.2.7.2$Linux_X86_64 LibreOffice_project/20m0$Build-2</Application>
  <Pages>5</Pages>
  <Words>1218</Words>
  <Characters>8813</Characters>
  <CharactersWithSpaces>10090</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2020-03-11T15:55:00Z</dcterms:created>
  <dc:creator>Piotr Glen</dc:creator>
  <dc:description/>
  <dc:language>pl-PL</dc:language>
  <cp:lastModifiedBy/>
  <cp:lastPrinted>2020-03-17T14:17:00Z</cp:lastPrinted>
  <dcterms:modified xsi:type="dcterms:W3CDTF">2020-05-19T09:43:58Z</dcterms:modified>
  <cp:revision>24</cp:revision>
  <dc:subject/>
  <dc:title>Zasady publikacji i procedury aktualizacji danych w Biuletynie Informacji Publicznej Urzędu Miejskiego w Ostrowie WielkopolskimZasady publikacji i procedury aktualizacji danych w Biuletynie Informacji Publicznej Urzędu Miejskiego w Ostrowie Wielkopolskim</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