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74" w:rsidRDefault="00A57A74"/>
    <w:tbl>
      <w:tblPr>
        <w:tblW w:w="907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650"/>
        <w:gridCol w:w="5887"/>
        <w:gridCol w:w="1535"/>
      </w:tblGrid>
      <w:tr w:rsidR="00A57A74">
        <w:tc>
          <w:tcPr>
            <w:tcW w:w="1650" w:type="dxa"/>
            <w:vMerge w:val="restart"/>
            <w:tcBorders>
              <w:top w:val="single" w:sz="2" w:space="0" w:color="000001"/>
              <w:left w:val="single" w:sz="2" w:space="0" w:color="000001"/>
              <w:bottom w:val="single" w:sz="2" w:space="0" w:color="000001"/>
            </w:tcBorders>
            <w:shd w:val="clear" w:color="auto" w:fill="auto"/>
            <w:tcMar>
              <w:left w:w="51" w:type="dxa"/>
            </w:tcMar>
          </w:tcPr>
          <w:p w:rsidR="00A57A74" w:rsidRDefault="00D04AFB">
            <w:pPr>
              <w:pStyle w:val="Zawartotabeli"/>
            </w:pPr>
            <w:r>
              <w:rPr>
                <w:noProof/>
                <w:lang w:eastAsia="pl-PL"/>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3410" cy="717550"/>
                  <wp:effectExtent l="0" t="0" r="0" b="0"/>
                  <wp:wrapNone/>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8"/>
                          <a:stretch>
                            <a:fillRect/>
                          </a:stretch>
                        </pic:blipFill>
                        <pic:spPr bwMode="auto">
                          <a:xfrm>
                            <a:off x="0" y="0"/>
                            <a:ext cx="613410" cy="717550"/>
                          </a:xfrm>
                          <a:prstGeom prst="rect">
                            <a:avLst/>
                          </a:prstGeom>
                        </pic:spPr>
                      </pic:pic>
                    </a:graphicData>
                  </a:graphic>
                </wp:anchor>
              </w:drawing>
            </w:r>
          </w:p>
          <w:p w:rsidR="00A57A74" w:rsidRDefault="00A57A74">
            <w:pPr>
              <w:pStyle w:val="Zawartotabeli"/>
            </w:pPr>
          </w:p>
          <w:p w:rsidR="00A57A74" w:rsidRDefault="00A57A74">
            <w:pPr>
              <w:pStyle w:val="Zawartotabeli"/>
            </w:pPr>
          </w:p>
          <w:p w:rsidR="00A57A74" w:rsidRDefault="00A57A74">
            <w:pPr>
              <w:pStyle w:val="Zawartotabeli"/>
            </w:pPr>
          </w:p>
          <w:p w:rsidR="00A57A74" w:rsidRDefault="00A57A74">
            <w:pPr>
              <w:pStyle w:val="Zawartotabeli"/>
              <w:jc w:val="center"/>
              <w:rPr>
                <w:b/>
                <w:bCs/>
                <w:sz w:val="8"/>
              </w:rPr>
            </w:pPr>
          </w:p>
          <w:p w:rsidR="00A57A74" w:rsidRDefault="00D04AFB">
            <w:pPr>
              <w:pStyle w:val="Zawartotabeli"/>
              <w:jc w:val="center"/>
              <w:rPr>
                <w:sz w:val="16"/>
              </w:rPr>
            </w:pPr>
            <w:r>
              <w:rPr>
                <w:sz w:val="16"/>
              </w:rPr>
              <w:t>Urząd Gminy</w:t>
            </w:r>
          </w:p>
          <w:p w:rsidR="00A57A74" w:rsidRDefault="00D04AFB">
            <w:pPr>
              <w:pStyle w:val="Zawartotabeli"/>
              <w:jc w:val="center"/>
              <w:rPr>
                <w:sz w:val="16"/>
              </w:rPr>
            </w:pPr>
            <w:r>
              <w:rPr>
                <w:sz w:val="16"/>
              </w:rPr>
              <w:t>Długosiodło</w:t>
            </w:r>
          </w:p>
        </w:tc>
        <w:tc>
          <w:tcPr>
            <w:tcW w:w="7422"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jc w:val="center"/>
            </w:pPr>
            <w:r>
              <w:t>KARTA USŁUGI</w:t>
            </w:r>
          </w:p>
        </w:tc>
      </w:tr>
      <w:tr w:rsidR="00A57A74">
        <w:tc>
          <w:tcPr>
            <w:tcW w:w="1650" w:type="dxa"/>
            <w:vMerge/>
            <w:tcBorders>
              <w:top w:val="single" w:sz="2" w:space="0" w:color="000001"/>
              <w:left w:val="single" w:sz="2" w:space="0" w:color="000001"/>
              <w:bottom w:val="single" w:sz="2" w:space="0" w:color="000001"/>
            </w:tcBorders>
            <w:shd w:val="clear" w:color="auto" w:fill="auto"/>
            <w:tcMar>
              <w:left w:w="51" w:type="dxa"/>
            </w:tcMar>
          </w:tcPr>
          <w:p w:rsidR="00A57A74" w:rsidRDefault="00A57A74">
            <w:pPr>
              <w:pStyle w:val="Zawartotabeli"/>
            </w:pPr>
          </w:p>
        </w:tc>
        <w:tc>
          <w:tcPr>
            <w:tcW w:w="5887" w:type="dxa"/>
            <w:tcBorders>
              <w:top w:val="single" w:sz="2" w:space="0" w:color="000001"/>
              <w:left w:val="single" w:sz="2" w:space="0" w:color="000001"/>
              <w:bottom w:val="single" w:sz="2" w:space="0" w:color="000001"/>
            </w:tcBorders>
            <w:shd w:val="clear" w:color="auto" w:fill="auto"/>
            <w:tcMar>
              <w:left w:w="51" w:type="dxa"/>
            </w:tcMar>
          </w:tcPr>
          <w:p w:rsidR="00A57A74" w:rsidRPr="00AE0EBA" w:rsidRDefault="00A57A74">
            <w:pPr>
              <w:jc w:val="center"/>
              <w:rPr>
                <w:i/>
                <w:iCs/>
              </w:rPr>
            </w:pPr>
          </w:p>
          <w:p w:rsidR="00B86B49" w:rsidRPr="00B86B49" w:rsidRDefault="00B86B49" w:rsidP="00B86B49">
            <w:pPr>
              <w:numPr>
                <w:ilvl w:val="0"/>
                <w:numId w:val="1"/>
              </w:numPr>
              <w:jc w:val="center"/>
              <w:rPr>
                <w:bCs/>
                <w:iCs/>
              </w:rPr>
            </w:pPr>
            <w:r w:rsidRPr="00B86B49">
              <w:rPr>
                <w:bCs/>
                <w:iCs/>
              </w:rPr>
              <w:t>Przekształcenie prawa użytkowania wieczystego w prawo własności nieruchomości.</w:t>
            </w:r>
          </w:p>
          <w:p w:rsidR="006D2F4B" w:rsidRPr="00C33FDC" w:rsidRDefault="006D2F4B" w:rsidP="005F7DDB">
            <w:pPr>
              <w:jc w:val="center"/>
              <w:rPr>
                <w:iCs/>
              </w:rPr>
            </w:pPr>
          </w:p>
        </w:tc>
        <w:tc>
          <w:tcPr>
            <w:tcW w:w="153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rPr>
                <w:sz w:val="20"/>
              </w:rPr>
            </w:pPr>
            <w:r>
              <w:rPr>
                <w:sz w:val="20"/>
              </w:rPr>
              <w:t>Data zatwierdzenia</w:t>
            </w:r>
          </w:p>
          <w:p w:rsidR="00A57A74" w:rsidRDefault="00D04AFB">
            <w:pPr>
              <w:pStyle w:val="Zawartotabeli"/>
              <w:rPr>
                <w:sz w:val="20"/>
              </w:rPr>
            </w:pPr>
            <w:r>
              <w:rPr>
                <w:sz w:val="20"/>
              </w:rPr>
              <w:t>……………..</w:t>
            </w:r>
          </w:p>
        </w:tc>
      </w:tr>
      <w:tr w:rsidR="00A57A74">
        <w:tc>
          <w:tcPr>
            <w:tcW w:w="1650" w:type="dxa"/>
            <w:tcBorders>
              <w:top w:val="single" w:sz="2" w:space="0" w:color="000001"/>
              <w:left w:val="single" w:sz="2" w:space="0" w:color="000001"/>
              <w:bottom w:val="single" w:sz="2" w:space="0" w:color="000001"/>
            </w:tcBorders>
            <w:shd w:val="clear" w:color="auto" w:fill="auto"/>
            <w:tcMar>
              <w:left w:w="51" w:type="dxa"/>
            </w:tcMar>
          </w:tcPr>
          <w:p w:rsidR="00A57A74" w:rsidRDefault="00D04AFB">
            <w:pPr>
              <w:pStyle w:val="Zawartotabeli"/>
            </w:pPr>
            <w:r>
              <w:t>Komórka organizacyjna</w:t>
            </w:r>
          </w:p>
        </w:tc>
        <w:tc>
          <w:tcPr>
            <w:tcW w:w="7422"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Pr="00C33FDC" w:rsidRDefault="00C33FDC">
            <w:pPr>
              <w:jc w:val="center"/>
              <w:rPr>
                <w:iCs/>
              </w:rPr>
            </w:pPr>
            <w:r>
              <w:rPr>
                <w:iCs/>
              </w:rPr>
              <w:t>Wydział Rozwoju Gospodarczego Infrastruktury Technicznej, Gospodarki Nieruchomościami i Ochrony Środowiska</w:t>
            </w:r>
          </w:p>
        </w:tc>
      </w:tr>
    </w:tbl>
    <w:p w:rsidR="00A57A74" w:rsidRDefault="00A57A74"/>
    <w:tbl>
      <w:tblPr>
        <w:tblW w:w="90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072"/>
      </w:tblGrid>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1. WYMAGANE DOKUMENTY</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6B49" w:rsidRPr="00B86B49" w:rsidRDefault="00B86B49" w:rsidP="00B86B49">
            <w:pPr>
              <w:widowControl/>
              <w:suppressAutoHyphens w:val="0"/>
              <w:spacing w:before="100" w:beforeAutospacing="1" w:after="100" w:afterAutospacing="1"/>
              <w:jc w:val="both"/>
              <w:rPr>
                <w:color w:val="auto"/>
                <w:lang w:eastAsia="pl-PL"/>
              </w:rPr>
            </w:pPr>
            <w:r w:rsidRPr="00B86B49">
              <w:rPr>
                <w:color w:val="auto"/>
                <w:lang w:eastAsia="pl-PL"/>
              </w:rPr>
              <w:t xml:space="preserve">1. Wniosek o przekształcenie prawa użytkowania wieczystego w prawo własności nieruchomości podpisany przez wszystkie osoby będące użytkownikami wieczystymi. Zgodnie z art. 2 ust. 1 ustawy z dnia 29 lipca 2005 r. o przekształceniu prawa użytkowania wieczystego w prawo własności nieruchomości, w przypadku współużytkowania wieczystego z żądaniem przekształcenia występują wszyscy współużytkownicy wieczyści, z zastrzeżeniem ust. 2., który stanowi, że z żądaniem przekształcenia mogą wystąpić współużytkownicy wieczyści, których suma udziałów wynosi co najmniej połowę. Jeżeli co najmniej jeden współużytkownik wieczysty zgłosi sprzeciw wobec złożonego wniosku o przekształcenie, właściwy organ zawiesza postępowanie. W takim przypadku przepis art. 199 Kodeksu cywilnego stosuje się odpowiednio. </w:t>
            </w:r>
            <w:r w:rsidRPr="00B86B49">
              <w:rPr>
                <w:b/>
                <w:bCs/>
                <w:color w:val="auto"/>
                <w:lang w:eastAsia="pl-PL"/>
              </w:rPr>
              <w:t>Mając na uwadze powyższe: wniosek złożony przez użytkowników wieczystych nie reprezentujących  50% udziałów w prawie użytkowania wieczystego nie będzie stanowił podstawy do wszczęcia postępowania administracyjnego.</w:t>
            </w:r>
          </w:p>
          <w:p w:rsidR="00B86B49" w:rsidRPr="00B86B49" w:rsidRDefault="00B86B49" w:rsidP="00B86B49">
            <w:pPr>
              <w:widowControl/>
              <w:suppressAutoHyphens w:val="0"/>
              <w:spacing w:before="100" w:beforeAutospacing="1" w:after="100" w:afterAutospacing="1"/>
              <w:jc w:val="both"/>
              <w:rPr>
                <w:color w:val="auto"/>
                <w:lang w:eastAsia="pl-PL"/>
              </w:rPr>
            </w:pPr>
            <w:r w:rsidRPr="00B86B49">
              <w:rPr>
                <w:color w:val="auto"/>
                <w:lang w:eastAsia="pl-PL"/>
              </w:rPr>
              <w:t>2. Odpis z księgi wieczystej dla nieruchomości oddanej w użytkowanie wieczyste.</w:t>
            </w:r>
          </w:p>
          <w:p w:rsidR="00480CBC" w:rsidRPr="00B86B49" w:rsidRDefault="00B86B49" w:rsidP="00B86B49">
            <w:pPr>
              <w:widowControl/>
              <w:suppressAutoHyphens w:val="0"/>
              <w:spacing w:before="100" w:beforeAutospacing="1" w:after="100" w:afterAutospacing="1"/>
              <w:jc w:val="both"/>
              <w:rPr>
                <w:color w:val="auto"/>
                <w:lang w:eastAsia="pl-PL"/>
              </w:rPr>
            </w:pPr>
            <w:r>
              <w:rPr>
                <w:color w:val="auto"/>
                <w:lang w:eastAsia="pl-PL"/>
              </w:rPr>
              <w:t>3</w:t>
            </w:r>
            <w:r w:rsidRPr="00B86B49">
              <w:rPr>
                <w:color w:val="auto"/>
                <w:lang w:eastAsia="pl-PL"/>
              </w:rPr>
              <w:t>. Dowód uiszczenia opłaty skarbowej .</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2. MIEJSCE ZŁOŻENIA DOKUMENTÓW</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5F7DDB">
            <w:pPr>
              <w:pStyle w:val="Zawartotabeli"/>
            </w:pPr>
            <w:r>
              <w:t>Urząd Gminy Długosiodło, ul. T. K</w:t>
            </w:r>
            <w:r w:rsidR="006D2F4B">
              <w:t>ościuszki 2, 07-210 Długosiodło.</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3. TERMIN I SPOSÓB ZAŁATWIENIA SPRAWY</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Pr="000E3B4B" w:rsidRDefault="00B86B49" w:rsidP="00FB41DB">
            <w:pPr>
              <w:widowControl/>
              <w:suppressAutoHyphens w:val="0"/>
              <w:spacing w:before="100" w:beforeAutospacing="1" w:after="100" w:afterAutospacing="1"/>
              <w:jc w:val="both"/>
              <w:rPr>
                <w:color w:val="auto"/>
                <w:lang w:eastAsia="pl-PL"/>
              </w:rPr>
            </w:pPr>
            <w:r>
              <w:t>Zgodnie z art. 35 k.p.a., załatwienie wymagające postępowania wyjaśniającego powinno nastąpić nie później niż w ciągu miesiąca, a sprawy szczególnie skomplikowanej - nie później niż w ciągu dwóch miesięcy od dnia wszczęcia postępowania, jednakże do tych terminów nie wlicza się terminów przewidzianych przepisami prawa dla dokonania określonych czynności, okresów zawieszenia postępowania oraz okresów opóźnień spowodowanych z winy strony albo z przyczyn niezależnych od organu. Zgodnie z art. 36 k.p.a., o każdym przypadku niezałatwienia sprawy w terminie określonym w art. 35 k.p.a. lub przepisach szczególnych organ administracji publicznej jest obowiązany zawiadomić strony, podając przyczynę zwłoki i wskazując nowy termin załatwienia sprawy.</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4. OPŁATY</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6B49" w:rsidRPr="00B86B49" w:rsidRDefault="00B86B49" w:rsidP="00B86B49">
            <w:pPr>
              <w:widowControl/>
              <w:suppressAutoHyphens w:val="0"/>
              <w:spacing w:before="100" w:beforeAutospacing="1" w:after="100" w:afterAutospacing="1"/>
              <w:jc w:val="both"/>
              <w:rPr>
                <w:color w:val="auto"/>
                <w:lang w:eastAsia="pl-PL"/>
              </w:rPr>
            </w:pPr>
            <w:r>
              <w:rPr>
                <w:color w:val="auto"/>
                <w:lang w:eastAsia="pl-PL"/>
              </w:rPr>
              <w:t xml:space="preserve">1. </w:t>
            </w:r>
            <w:r w:rsidRPr="00B86B49">
              <w:rPr>
                <w:color w:val="auto"/>
                <w:lang w:eastAsia="pl-PL"/>
              </w:rPr>
              <w:t>Opłata z tytułu przekształcenia prawa użytkowania wieczystego w prawo własności nieruchomości stanowi różnicę wartości rynkowej prawa własności nieruchomości gruntowej i wartości prawa użytkowania wieczystego, które w operacie szacunkowym określa rzeczoznawca majątkowy.</w:t>
            </w:r>
          </w:p>
          <w:p w:rsidR="00B86B49" w:rsidRPr="00B86B49" w:rsidRDefault="00B86B49" w:rsidP="00B86B49">
            <w:pPr>
              <w:widowControl/>
              <w:suppressAutoHyphens w:val="0"/>
              <w:spacing w:before="100" w:beforeAutospacing="1" w:after="100" w:afterAutospacing="1"/>
              <w:jc w:val="both"/>
              <w:rPr>
                <w:color w:val="auto"/>
                <w:lang w:eastAsia="pl-PL"/>
              </w:rPr>
            </w:pPr>
            <w:r>
              <w:rPr>
                <w:color w:val="auto"/>
                <w:lang w:eastAsia="pl-PL"/>
              </w:rPr>
              <w:t xml:space="preserve">2. </w:t>
            </w:r>
            <w:r w:rsidRPr="00B86B49">
              <w:rPr>
                <w:color w:val="auto"/>
                <w:lang w:eastAsia="pl-PL"/>
              </w:rPr>
              <w:t xml:space="preserve">Opłata skarbowa w wysokości </w:t>
            </w:r>
            <w:r w:rsidRPr="00B86B49">
              <w:rPr>
                <w:b/>
                <w:bCs/>
                <w:color w:val="auto"/>
                <w:lang w:eastAsia="pl-PL"/>
              </w:rPr>
              <w:t>10,00 zł</w:t>
            </w:r>
            <w:r w:rsidRPr="00B86B49">
              <w:rPr>
                <w:color w:val="auto"/>
                <w:lang w:eastAsia="pl-PL"/>
              </w:rPr>
              <w:t xml:space="preserve"> za dokonanie czynności urzędowej na podstawie wniosku w rozumieniu ustawy z dnia 16 listopada 2006 r. o opłacie skarbowej - część I pkt. 53 załącznika w/w ustawy o opłacie skarbowej.</w:t>
            </w:r>
          </w:p>
          <w:p w:rsidR="00A57A74" w:rsidRPr="003F1BFF" w:rsidRDefault="00B86B49" w:rsidP="00114F8D">
            <w:pPr>
              <w:widowControl/>
              <w:suppressAutoHyphens w:val="0"/>
              <w:spacing w:before="100" w:beforeAutospacing="1" w:after="100" w:afterAutospacing="1"/>
              <w:jc w:val="both"/>
              <w:rPr>
                <w:color w:val="auto"/>
                <w:lang w:eastAsia="pl-PL"/>
              </w:rPr>
            </w:pPr>
            <w:r>
              <w:rPr>
                <w:color w:val="auto"/>
                <w:lang w:eastAsia="pl-PL"/>
              </w:rPr>
              <w:t xml:space="preserve">3. </w:t>
            </w:r>
            <w:r w:rsidRPr="00B86B49">
              <w:rPr>
                <w:color w:val="auto"/>
                <w:lang w:eastAsia="pl-PL"/>
              </w:rPr>
              <w:t xml:space="preserve">Opłata skarbowa w wysokości </w:t>
            </w:r>
            <w:r w:rsidRPr="00B86B49">
              <w:rPr>
                <w:b/>
                <w:bCs/>
                <w:color w:val="auto"/>
                <w:lang w:eastAsia="pl-PL"/>
              </w:rPr>
              <w:t>17,00 zł</w:t>
            </w:r>
            <w:r w:rsidRPr="00B86B49">
              <w:rPr>
                <w:color w:val="auto"/>
                <w:lang w:eastAsia="pl-PL"/>
              </w:rPr>
              <w:t xml:space="preserve"> za dokument stwierdzający </w:t>
            </w:r>
            <w:r w:rsidRPr="00B86B49">
              <w:rPr>
                <w:color w:val="auto"/>
                <w:u w:val="single"/>
                <w:lang w:eastAsia="pl-PL"/>
              </w:rPr>
              <w:t>udzielenie pełnomocnictwa</w:t>
            </w:r>
            <w:r w:rsidRPr="00B86B49">
              <w:rPr>
                <w:color w:val="auto"/>
                <w:lang w:eastAsia="pl-PL"/>
              </w:rPr>
              <w:t xml:space="preserve">, od każdego stosunku pełnomocnictwa w rozumieniu ustawy z dnia 16 </w:t>
            </w:r>
            <w:r w:rsidRPr="00B86B49">
              <w:rPr>
                <w:color w:val="auto"/>
                <w:lang w:eastAsia="pl-PL"/>
              </w:rPr>
              <w:lastRenderedPageBreak/>
              <w:t>listop</w:t>
            </w:r>
            <w:r w:rsidR="00114F8D">
              <w:rPr>
                <w:color w:val="auto"/>
                <w:lang w:eastAsia="pl-PL"/>
              </w:rPr>
              <w:t>ada 2006 r. o opłacie skarbowej</w:t>
            </w:r>
            <w:r w:rsidRPr="00B86B49">
              <w:rPr>
                <w:color w:val="auto"/>
                <w:lang w:eastAsia="pl-PL"/>
              </w:rPr>
              <w:t xml:space="preserve"> z zastrzeżeniem zwolnień wynikających z załącznika dołączonego do w/w ustawy (np. pełnomocnictwo udzielane jest małżonkowi, wstępnemu, zstępnemu lub rodzeństwu).</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lastRenderedPageBreak/>
              <w:t>5. TRYB ODWOŁAWCZY</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Pr="00480CBC" w:rsidRDefault="00B86B49" w:rsidP="00B86B49">
            <w:pPr>
              <w:widowControl/>
              <w:suppressAutoHyphens w:val="0"/>
              <w:spacing w:before="100" w:beforeAutospacing="1" w:after="100" w:afterAutospacing="1"/>
              <w:jc w:val="both"/>
              <w:rPr>
                <w:color w:val="auto"/>
                <w:lang w:eastAsia="pl-PL"/>
              </w:rPr>
            </w:pPr>
            <w:r>
              <w:t>Od decyzji o przekształceniu prawa użytkowania wieczystego w prawo własności nieruchomości, stronie służy prawo wniesienia odwołania za pośrednictwem organu I instancji do Samorządowego Kolegium Odwoławczego w Ostrołęce, w terminie 14 dni od daty jej doręczenia.</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6. PODSTAWA PRAWNA</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6B49" w:rsidRPr="00B86B49" w:rsidRDefault="00B86B49" w:rsidP="00B86B49">
            <w:pPr>
              <w:widowControl/>
              <w:suppressAutoHyphens w:val="0"/>
              <w:jc w:val="both"/>
              <w:rPr>
                <w:color w:val="auto"/>
                <w:lang w:eastAsia="pl-PL"/>
              </w:rPr>
            </w:pPr>
            <w:r>
              <w:rPr>
                <w:rFonts w:hAnsi="Symbol"/>
                <w:color w:val="auto"/>
                <w:lang w:eastAsia="pl-PL"/>
              </w:rPr>
              <w:t xml:space="preserve">1. </w:t>
            </w:r>
            <w:r w:rsidRPr="00B86B49">
              <w:rPr>
                <w:color w:val="auto"/>
                <w:lang w:eastAsia="pl-PL"/>
              </w:rPr>
              <w:t>Ustawa z dnia 29 lipca 2005 r. o przekształceniu prawa użytkowania wieczystego w prawo własności nieruchomości</w:t>
            </w:r>
            <w:r w:rsidR="00114F8D">
              <w:rPr>
                <w:color w:val="auto"/>
                <w:lang w:eastAsia="pl-PL"/>
              </w:rPr>
              <w:t>.</w:t>
            </w:r>
            <w:r w:rsidRPr="00B86B49">
              <w:rPr>
                <w:color w:val="auto"/>
                <w:lang w:eastAsia="pl-PL"/>
              </w:rPr>
              <w:t xml:space="preserve"> </w:t>
            </w:r>
          </w:p>
          <w:p w:rsidR="00B86B49" w:rsidRPr="00B86B49" w:rsidRDefault="00B86B49" w:rsidP="00B86B49">
            <w:pPr>
              <w:widowControl/>
              <w:suppressAutoHyphens w:val="0"/>
              <w:jc w:val="both"/>
              <w:rPr>
                <w:color w:val="auto"/>
                <w:lang w:eastAsia="pl-PL"/>
              </w:rPr>
            </w:pPr>
            <w:r>
              <w:rPr>
                <w:rFonts w:hAnsi="Symbol"/>
                <w:color w:val="auto"/>
                <w:lang w:eastAsia="pl-PL"/>
              </w:rPr>
              <w:t xml:space="preserve">2. </w:t>
            </w:r>
            <w:r w:rsidRPr="00B86B49">
              <w:rPr>
                <w:color w:val="auto"/>
                <w:lang w:eastAsia="pl-PL"/>
              </w:rPr>
              <w:t>Wyrok Trybunału Konstytucyjnego z dnia 10 m</w:t>
            </w:r>
            <w:r>
              <w:rPr>
                <w:color w:val="auto"/>
                <w:lang w:eastAsia="pl-PL"/>
              </w:rPr>
              <w:t>arca 2015 r., Sygn. akt K 29/13.</w:t>
            </w:r>
          </w:p>
          <w:p w:rsidR="00B86B49" w:rsidRPr="00B86B49" w:rsidRDefault="00B86B49" w:rsidP="00B86B49">
            <w:pPr>
              <w:widowControl/>
              <w:suppressAutoHyphens w:val="0"/>
              <w:jc w:val="both"/>
              <w:rPr>
                <w:color w:val="auto"/>
                <w:lang w:eastAsia="pl-PL"/>
              </w:rPr>
            </w:pPr>
            <w:r>
              <w:rPr>
                <w:rFonts w:hAnsi="Symbol"/>
                <w:color w:val="auto"/>
                <w:lang w:eastAsia="pl-PL"/>
              </w:rPr>
              <w:t xml:space="preserve">3. </w:t>
            </w:r>
            <w:r w:rsidRPr="00B86B49">
              <w:rPr>
                <w:color w:val="auto"/>
                <w:lang w:eastAsia="pl-PL"/>
              </w:rPr>
              <w:t xml:space="preserve">Ustawa z dnia 21 sierpnia 1997 r. o gospodarce nieruchomościami. </w:t>
            </w:r>
          </w:p>
          <w:p w:rsidR="00B86B49" w:rsidRPr="00B86B49" w:rsidRDefault="00B86B49" w:rsidP="00B86B49">
            <w:pPr>
              <w:widowControl/>
              <w:suppressAutoHyphens w:val="0"/>
              <w:jc w:val="both"/>
              <w:rPr>
                <w:color w:val="auto"/>
                <w:lang w:eastAsia="pl-PL"/>
              </w:rPr>
            </w:pPr>
            <w:r>
              <w:rPr>
                <w:rFonts w:hAnsi="Symbol"/>
                <w:color w:val="auto"/>
                <w:lang w:eastAsia="pl-PL"/>
              </w:rPr>
              <w:t xml:space="preserve">4. </w:t>
            </w:r>
            <w:r w:rsidRPr="00B86B49">
              <w:rPr>
                <w:color w:val="auto"/>
                <w:lang w:eastAsia="pl-PL"/>
              </w:rPr>
              <w:t xml:space="preserve">Ustawa z dnia 14 czerwca 1960 r. - Kodeks </w:t>
            </w:r>
            <w:r>
              <w:rPr>
                <w:color w:val="auto"/>
                <w:lang w:eastAsia="pl-PL"/>
              </w:rPr>
              <w:t>postępowania administracyjnego</w:t>
            </w:r>
            <w:r w:rsidRPr="00B86B49">
              <w:rPr>
                <w:color w:val="auto"/>
                <w:lang w:eastAsia="pl-PL"/>
              </w:rPr>
              <w:t xml:space="preserve">. </w:t>
            </w:r>
          </w:p>
          <w:p w:rsidR="00B86B49" w:rsidRPr="00B86B49" w:rsidRDefault="00B86B49" w:rsidP="00B86B49">
            <w:pPr>
              <w:widowControl/>
              <w:suppressAutoHyphens w:val="0"/>
              <w:jc w:val="both"/>
              <w:rPr>
                <w:color w:val="auto"/>
                <w:lang w:eastAsia="pl-PL"/>
              </w:rPr>
            </w:pPr>
            <w:r>
              <w:rPr>
                <w:rFonts w:hAnsi="Symbol"/>
                <w:color w:val="auto"/>
                <w:lang w:eastAsia="pl-PL"/>
              </w:rPr>
              <w:t xml:space="preserve">5. </w:t>
            </w:r>
            <w:r w:rsidRPr="00B86B49">
              <w:rPr>
                <w:color w:val="auto"/>
                <w:lang w:eastAsia="pl-PL"/>
              </w:rPr>
              <w:t xml:space="preserve">Rozporządzenie Rady Ministrów z dnia 21 września 2004 r. w sprawie wyceny nieruchomości i sporządzania operatu szacunkowego. </w:t>
            </w:r>
          </w:p>
          <w:p w:rsidR="00B86B49" w:rsidRPr="00B86B49" w:rsidRDefault="00B86B49" w:rsidP="00B86B49">
            <w:pPr>
              <w:widowControl/>
              <w:suppressAutoHyphens w:val="0"/>
              <w:jc w:val="both"/>
              <w:rPr>
                <w:color w:val="auto"/>
                <w:lang w:eastAsia="pl-PL"/>
              </w:rPr>
            </w:pPr>
            <w:r>
              <w:rPr>
                <w:rFonts w:hAnsi="Symbol"/>
                <w:color w:val="auto"/>
                <w:lang w:eastAsia="pl-PL"/>
              </w:rPr>
              <w:t xml:space="preserve">6. </w:t>
            </w:r>
            <w:r w:rsidRPr="00B86B49">
              <w:rPr>
                <w:color w:val="auto"/>
                <w:lang w:eastAsia="pl-PL"/>
              </w:rPr>
              <w:t>Ustawa z dnia 16 listopad</w:t>
            </w:r>
            <w:r>
              <w:rPr>
                <w:color w:val="auto"/>
                <w:lang w:eastAsia="pl-PL"/>
              </w:rPr>
              <w:t>a 2006 r. o opłacie skarbowej</w:t>
            </w:r>
            <w:r w:rsidRPr="00B86B49">
              <w:rPr>
                <w:color w:val="auto"/>
                <w:lang w:eastAsia="pl-PL"/>
              </w:rPr>
              <w:t xml:space="preserve">. </w:t>
            </w:r>
          </w:p>
          <w:p w:rsidR="00B86B49" w:rsidRPr="00B86B49" w:rsidRDefault="00B86B49" w:rsidP="00B86B49">
            <w:pPr>
              <w:widowControl/>
              <w:suppressAutoHyphens w:val="0"/>
              <w:jc w:val="both"/>
              <w:rPr>
                <w:color w:val="auto"/>
                <w:lang w:eastAsia="pl-PL"/>
              </w:rPr>
            </w:pPr>
            <w:r>
              <w:rPr>
                <w:rFonts w:hAnsi="Symbol"/>
                <w:color w:val="auto"/>
                <w:lang w:eastAsia="pl-PL"/>
              </w:rPr>
              <w:t xml:space="preserve">7. </w:t>
            </w:r>
            <w:r w:rsidRPr="00B86B49">
              <w:rPr>
                <w:color w:val="auto"/>
                <w:lang w:eastAsia="pl-PL"/>
              </w:rPr>
              <w:t xml:space="preserve">Ustawa z dnia 30 kwietnia 2004 r. o postępowaniu w sprawach dotyczących pomocy publicznej. </w:t>
            </w:r>
          </w:p>
          <w:p w:rsidR="00B86B49" w:rsidRDefault="00B86B49" w:rsidP="00B86B49">
            <w:pPr>
              <w:widowControl/>
              <w:suppressAutoHyphens w:val="0"/>
              <w:jc w:val="both"/>
              <w:rPr>
                <w:color w:val="auto"/>
                <w:lang w:eastAsia="pl-PL"/>
              </w:rPr>
            </w:pPr>
            <w:r>
              <w:rPr>
                <w:rFonts w:hAnsi="Symbol"/>
                <w:color w:val="auto"/>
                <w:lang w:eastAsia="pl-PL"/>
              </w:rPr>
              <w:t xml:space="preserve">8. </w:t>
            </w:r>
            <w:r w:rsidRPr="00B86B49">
              <w:rPr>
                <w:color w:val="auto"/>
                <w:lang w:eastAsia="pl-PL"/>
              </w:rPr>
              <w:t>Rozporządzenie  Rady Ministrów z dnia 29 marca 2010 r. w sprawie zakresu informacji przedstawianych przez podmiot ubi</w:t>
            </w:r>
            <w:r>
              <w:rPr>
                <w:color w:val="auto"/>
                <w:lang w:eastAsia="pl-PL"/>
              </w:rPr>
              <w:t>egający się o pomoc de minimis</w:t>
            </w:r>
            <w:r w:rsidR="00114F8D">
              <w:rPr>
                <w:color w:val="auto"/>
                <w:lang w:eastAsia="pl-PL"/>
              </w:rPr>
              <w:t>.</w:t>
            </w:r>
          </w:p>
          <w:p w:rsidR="005F7DDB" w:rsidRPr="000E3B4B" w:rsidRDefault="00B86B49" w:rsidP="00B86B49">
            <w:pPr>
              <w:widowControl/>
              <w:suppressAutoHyphens w:val="0"/>
              <w:jc w:val="both"/>
              <w:rPr>
                <w:color w:val="auto"/>
                <w:lang w:eastAsia="pl-PL"/>
              </w:rPr>
            </w:pPr>
            <w:r>
              <w:rPr>
                <w:color w:val="auto"/>
                <w:lang w:eastAsia="pl-PL"/>
              </w:rPr>
              <w:t>9</w:t>
            </w:r>
            <w:r>
              <w:rPr>
                <w:rFonts w:hAnsi="Symbol"/>
                <w:color w:val="auto"/>
                <w:lang w:eastAsia="pl-PL"/>
              </w:rPr>
              <w:t xml:space="preserve">. </w:t>
            </w:r>
            <w:r w:rsidRPr="00B86B49">
              <w:rPr>
                <w:color w:val="auto"/>
                <w:lang w:eastAsia="pl-PL"/>
              </w:rPr>
              <w:t>Rozporządzenie Komisji (UE) Nr 1407/2013 z dnia 18 grudnia 2013 r. (Dz. Urz. UE L nr 352) w sprawie stosowania art. 107 i 108 Traktatu o funkcjonowaniu Unii Europejskiej do pomocy de minimis.</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7. INNE INFORMACJE</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86B49" w:rsidRPr="00B86B49" w:rsidRDefault="00B86B49" w:rsidP="00B86B49">
            <w:pPr>
              <w:widowControl/>
              <w:suppressAutoHyphens w:val="0"/>
              <w:spacing w:before="100" w:beforeAutospacing="1" w:after="100" w:afterAutospacing="1"/>
              <w:jc w:val="both"/>
              <w:rPr>
                <w:color w:val="auto"/>
                <w:lang w:eastAsia="pl-PL"/>
              </w:rPr>
            </w:pPr>
            <w:r>
              <w:rPr>
                <w:color w:val="auto"/>
                <w:lang w:eastAsia="pl-PL"/>
              </w:rPr>
              <w:t xml:space="preserve">1. </w:t>
            </w:r>
            <w:r w:rsidRPr="00B86B49">
              <w:rPr>
                <w:color w:val="auto"/>
                <w:lang w:eastAsia="pl-PL"/>
              </w:rPr>
              <w:t>W trakcie postępowania organ może żądać dostarczenia dodatkowych dokumentów, uaktualnienia dokumentów już złożonych, występować do innych organów z prośbą o podanie informacji niezbędnych do rozpatrzenia wniosku.</w:t>
            </w:r>
          </w:p>
          <w:p w:rsidR="00B86B49" w:rsidRPr="00B86B49" w:rsidRDefault="00B86B49" w:rsidP="00B86B49">
            <w:pPr>
              <w:widowControl/>
              <w:suppressAutoHyphens w:val="0"/>
              <w:spacing w:before="100" w:beforeAutospacing="1" w:after="100" w:afterAutospacing="1"/>
              <w:jc w:val="both"/>
              <w:rPr>
                <w:color w:val="auto"/>
                <w:lang w:eastAsia="pl-PL"/>
              </w:rPr>
            </w:pPr>
            <w:r>
              <w:rPr>
                <w:color w:val="auto"/>
                <w:lang w:eastAsia="pl-PL"/>
              </w:rPr>
              <w:t xml:space="preserve">2. </w:t>
            </w:r>
            <w:r w:rsidRPr="00B86B49">
              <w:rPr>
                <w:color w:val="auto"/>
                <w:lang w:eastAsia="pl-PL"/>
              </w:rPr>
              <w:t xml:space="preserve">Wszystkie załączniki powinny stanowić </w:t>
            </w:r>
            <w:r w:rsidRPr="00B86B49">
              <w:rPr>
                <w:b/>
                <w:bCs/>
                <w:color w:val="auto"/>
                <w:lang w:eastAsia="pl-PL"/>
              </w:rPr>
              <w:t>oryginały dokumentów</w:t>
            </w:r>
            <w:r w:rsidRPr="00B86B49">
              <w:rPr>
                <w:color w:val="auto"/>
                <w:lang w:eastAsia="pl-PL"/>
              </w:rPr>
              <w:t xml:space="preserve"> lub ich odpisy, </w:t>
            </w:r>
            <w:r w:rsidRPr="00B86B49">
              <w:rPr>
                <w:b/>
                <w:bCs/>
                <w:color w:val="auto"/>
                <w:lang w:eastAsia="pl-PL"/>
              </w:rPr>
              <w:t>kopie potwierdzone „za zgodność z oryginałem”</w:t>
            </w:r>
            <w:r w:rsidRPr="00B86B49">
              <w:rPr>
                <w:color w:val="auto"/>
                <w:lang w:eastAsia="pl-PL"/>
              </w:rPr>
              <w:t xml:space="preserve">. W przypadku złożenia niepotwierdzonych odpisów lub kopii należy oryginały przedłożyć do wglądu. Zgodnie z art. 76a § 2 k.p.a. zamiast oryginału dokumentu strona może złożyć odpis dokumentu, jeżeli jego zgodność z oryginałem została </w:t>
            </w:r>
            <w:r w:rsidRPr="00B86B49">
              <w:rPr>
                <w:color w:val="auto"/>
                <w:u w:val="single"/>
                <w:lang w:eastAsia="pl-PL"/>
              </w:rPr>
              <w:t>poświadczona przez notariusza albo przez występującego w sprawie pełnomocnika strony będącego adwokatem, radcą prawnym, rzecznikiem patentowym lub doradcą podatkowym</w:t>
            </w:r>
            <w:r w:rsidRPr="00B86B49">
              <w:rPr>
                <w:color w:val="auto"/>
                <w:lang w:eastAsia="pl-PL"/>
              </w:rPr>
              <w:t>. Zawarte w odpisie dokumentu poświadczenie zgodności z oryginałem przez występującego w sprawie pełnomocnika strony będącego adwokatem, radcą prawnym, rzecznikiem patentowym lub doradcą podatkowym ma charakter dokumentu urzędowego (art. 76 a § 3 k.p.a.).</w:t>
            </w:r>
          </w:p>
          <w:p w:rsidR="00B86B49" w:rsidRPr="00B86B49" w:rsidRDefault="00B86B49" w:rsidP="00B86B49">
            <w:pPr>
              <w:widowControl/>
              <w:suppressAutoHyphens w:val="0"/>
              <w:spacing w:before="100" w:beforeAutospacing="1" w:after="100" w:afterAutospacing="1"/>
              <w:jc w:val="both"/>
              <w:rPr>
                <w:color w:val="auto"/>
                <w:lang w:eastAsia="pl-PL"/>
              </w:rPr>
            </w:pPr>
            <w:r>
              <w:rPr>
                <w:color w:val="auto"/>
                <w:lang w:eastAsia="pl-PL"/>
              </w:rPr>
              <w:t xml:space="preserve">3. </w:t>
            </w:r>
            <w:r w:rsidRPr="00B86B49">
              <w:rPr>
                <w:color w:val="auto"/>
                <w:lang w:eastAsia="pl-PL"/>
              </w:rPr>
              <w:t xml:space="preserve">W przypadku braku kompletu wymaganych dokumentów wnioskodawca zostanie wezwany do ich uzupełnienia. </w:t>
            </w:r>
            <w:r w:rsidRPr="00B86B49">
              <w:rPr>
                <w:b/>
                <w:bCs/>
                <w:color w:val="auto"/>
                <w:lang w:eastAsia="pl-PL"/>
              </w:rPr>
              <w:t>Nieuzupełnienie wniosku w terminie 7 dni</w:t>
            </w:r>
            <w:r w:rsidRPr="00B86B49">
              <w:rPr>
                <w:color w:val="auto"/>
                <w:lang w:eastAsia="pl-PL"/>
              </w:rPr>
              <w:t xml:space="preserve"> od doręczenia wezwania spowoduje pozostawienie sprawy bez rozpoznania, zgodnie z art. 64 § 2 k.p.a.</w:t>
            </w:r>
          </w:p>
          <w:p w:rsidR="00B86B49" w:rsidRPr="00B86B49" w:rsidRDefault="00B86B49" w:rsidP="00B86B49">
            <w:pPr>
              <w:widowControl/>
              <w:suppressAutoHyphens w:val="0"/>
              <w:spacing w:before="100" w:beforeAutospacing="1" w:after="100" w:afterAutospacing="1"/>
              <w:rPr>
                <w:color w:val="auto"/>
                <w:lang w:eastAsia="pl-PL"/>
              </w:rPr>
            </w:pPr>
            <w:r>
              <w:rPr>
                <w:color w:val="auto"/>
                <w:lang w:eastAsia="pl-PL"/>
              </w:rPr>
              <w:t xml:space="preserve">4. </w:t>
            </w:r>
            <w:r w:rsidRPr="00B86B49">
              <w:rPr>
                <w:color w:val="auto"/>
                <w:lang w:eastAsia="pl-PL"/>
              </w:rPr>
              <w:t>Uprawnieni do przekształcenia: </w:t>
            </w:r>
            <w:r w:rsidRPr="00B86B49">
              <w:rPr>
                <w:color w:val="auto"/>
                <w:lang w:eastAsia="pl-PL"/>
              </w:rPr>
              <w:br/>
              <w:t>- osoby fizyczne będące w dniu 13 października 2005 r. użytkownikami wieczystymi nieruchomości zabudowanych na cele mieszkaniowe, zabudowanych garażami albo przeznaczonych pod tego rodzaju zabudowę oraz nieruchomości rolnych oraz ich następcy prawni,</w:t>
            </w:r>
            <w:r w:rsidRPr="00B86B49">
              <w:rPr>
                <w:color w:val="auto"/>
                <w:lang w:eastAsia="pl-PL"/>
              </w:rPr>
              <w:br/>
              <w:t>- osoby fizyczne i prawne będące w dniu 13 października 2005 r. właścicielami lokali, których udział w nieruchomości wspólnej obejmuje prawo użytkowania wieczystego oraz następcy prawni w/w osób,</w:t>
            </w:r>
            <w:r w:rsidRPr="00B86B49">
              <w:rPr>
                <w:color w:val="auto"/>
                <w:lang w:eastAsia="pl-PL"/>
              </w:rPr>
              <w:br/>
            </w:r>
            <w:r w:rsidRPr="00B86B49">
              <w:rPr>
                <w:color w:val="auto"/>
                <w:lang w:eastAsia="pl-PL"/>
              </w:rPr>
              <w:lastRenderedPageBreak/>
              <w:t>- spółdzielnie mieszkaniowe będące w dniu 13 października 2005 r. właścicielami budynków mieszkalnych lub garaży oraz ich następcy prawni.</w:t>
            </w:r>
          </w:p>
          <w:p w:rsidR="00B86B49" w:rsidRPr="00B86B49" w:rsidRDefault="00B86B49" w:rsidP="00B86B49">
            <w:pPr>
              <w:widowControl/>
              <w:suppressAutoHyphens w:val="0"/>
              <w:spacing w:before="100" w:beforeAutospacing="1" w:after="100" w:afterAutospacing="1"/>
              <w:rPr>
                <w:color w:val="auto"/>
                <w:lang w:eastAsia="pl-PL"/>
              </w:rPr>
            </w:pPr>
            <w:r>
              <w:rPr>
                <w:color w:val="auto"/>
                <w:lang w:eastAsia="pl-PL"/>
              </w:rPr>
              <w:t xml:space="preserve">5. </w:t>
            </w:r>
            <w:r w:rsidRPr="00B86B49">
              <w:rPr>
                <w:color w:val="auto"/>
                <w:lang w:eastAsia="pl-PL"/>
              </w:rPr>
              <w:t>Nieodpłatne przekształcenie przysługuje: </w:t>
            </w:r>
            <w:r w:rsidRPr="00B86B49">
              <w:rPr>
                <w:color w:val="auto"/>
                <w:lang w:eastAsia="pl-PL"/>
              </w:rPr>
              <w:br/>
              <w:t>- osobom  fizycznym, które prawo użytkowania w</w:t>
            </w:r>
            <w:r>
              <w:rPr>
                <w:color w:val="auto"/>
                <w:lang w:eastAsia="pl-PL"/>
              </w:rPr>
              <w:t xml:space="preserve">ieczystego uzyskały w zamian za </w:t>
            </w:r>
            <w:r w:rsidRPr="00B86B49">
              <w:rPr>
                <w:color w:val="auto"/>
                <w:lang w:eastAsia="pl-PL"/>
              </w:rPr>
              <w:t>wywłaszczenie lub przejęcie nieruchomości gruntowej na rzecz Skarbu Państwa, przed dniem 5 grudnia 1990 r. oraz na podstawie art. 7 dekretu z dnia 26 października 1945</w:t>
            </w:r>
            <w:r w:rsidR="004A3F76">
              <w:rPr>
                <w:color w:val="auto"/>
                <w:lang w:eastAsia="pl-PL"/>
              </w:rPr>
              <w:t xml:space="preserve"> </w:t>
            </w:r>
            <w:r w:rsidRPr="00B86B49">
              <w:rPr>
                <w:color w:val="auto"/>
                <w:lang w:eastAsia="pl-PL"/>
              </w:rPr>
              <w:t xml:space="preserve">r. </w:t>
            </w:r>
            <w:r>
              <w:rPr>
                <w:color w:val="auto"/>
                <w:lang w:eastAsia="pl-PL"/>
              </w:rPr>
              <w:br/>
            </w:r>
            <w:r w:rsidRPr="00B86B49">
              <w:rPr>
                <w:color w:val="auto"/>
                <w:lang w:eastAsia="pl-PL"/>
              </w:rPr>
              <w:t>o własności i użytkowaniu gruntów na obszarze m. st. Warszawy i ich następcom prawnym;</w:t>
            </w:r>
            <w:r w:rsidRPr="00B86B49">
              <w:rPr>
                <w:color w:val="auto"/>
                <w:lang w:eastAsia="pl-PL"/>
              </w:rPr>
              <w:br/>
              <w:t>- spółdzielniom mieszkaniowym lub ich następcom prawnym, będących użytkownikami wieczystymi lub współużytkownikami wieczystymi nieruchomości, które uzyskały użytkowanie wieczyste w zamian za wywłaszczenie lub przejęcie nieruchomości gruntowej na rzecz Skarbu Państwa, przed 5 grudnia 1990 r. oraz na podstawie art. 7 dekretu z dnia 26 października 1945 r. o własności i użytkowaniu grun</w:t>
            </w:r>
            <w:r w:rsidR="00114F8D">
              <w:rPr>
                <w:color w:val="auto"/>
                <w:lang w:eastAsia="pl-PL"/>
              </w:rPr>
              <w:t>tów na obszarze m. st. Warszawy.</w:t>
            </w:r>
          </w:p>
          <w:p w:rsidR="00B86B49" w:rsidRPr="00B86B49" w:rsidRDefault="00B86B49" w:rsidP="00B86B49">
            <w:pPr>
              <w:widowControl/>
              <w:suppressAutoHyphens w:val="0"/>
              <w:spacing w:before="100" w:beforeAutospacing="1" w:after="100" w:afterAutospacing="1"/>
              <w:jc w:val="both"/>
              <w:rPr>
                <w:color w:val="auto"/>
                <w:lang w:eastAsia="pl-PL"/>
              </w:rPr>
            </w:pPr>
            <w:r>
              <w:rPr>
                <w:color w:val="auto"/>
                <w:lang w:eastAsia="pl-PL"/>
              </w:rPr>
              <w:t xml:space="preserve">6. </w:t>
            </w:r>
            <w:r w:rsidRPr="00B86B49">
              <w:rPr>
                <w:color w:val="auto"/>
                <w:lang w:eastAsia="pl-PL"/>
              </w:rPr>
              <w:t>Bonifikaty od opłaty za prz</w:t>
            </w:r>
            <w:r>
              <w:rPr>
                <w:color w:val="auto"/>
                <w:lang w:eastAsia="pl-PL"/>
              </w:rPr>
              <w:t xml:space="preserve">ekształcenie uregulowane są </w:t>
            </w:r>
            <w:r w:rsidRPr="00B86B49">
              <w:rPr>
                <w:color w:val="auto"/>
                <w:lang w:eastAsia="pl-PL"/>
              </w:rPr>
              <w:t xml:space="preserve">w art. 4 ust. 7-10 ustawy </w:t>
            </w:r>
            <w:r>
              <w:rPr>
                <w:color w:val="auto"/>
                <w:lang w:eastAsia="pl-PL"/>
              </w:rPr>
              <w:br/>
            </w:r>
            <w:r w:rsidRPr="00B86B49">
              <w:rPr>
                <w:color w:val="auto"/>
                <w:lang w:eastAsia="pl-PL"/>
              </w:rPr>
              <w:t>o przekształceniu prawa użytkowania wieczystego w prawo własności nieruchomo</w:t>
            </w:r>
            <w:r>
              <w:rPr>
                <w:color w:val="auto"/>
                <w:lang w:eastAsia="pl-PL"/>
              </w:rPr>
              <w:t>ści.</w:t>
            </w:r>
          </w:p>
          <w:p w:rsidR="00B86B49" w:rsidRPr="00B86B49" w:rsidRDefault="00B86B49" w:rsidP="00B86B49">
            <w:pPr>
              <w:widowControl/>
              <w:suppressAutoHyphens w:val="0"/>
              <w:spacing w:before="100" w:beforeAutospacing="1" w:after="100" w:afterAutospacing="1"/>
              <w:jc w:val="both"/>
              <w:rPr>
                <w:color w:val="auto"/>
                <w:lang w:eastAsia="pl-PL"/>
              </w:rPr>
            </w:pPr>
            <w:r>
              <w:rPr>
                <w:color w:val="auto"/>
                <w:lang w:eastAsia="pl-PL"/>
              </w:rPr>
              <w:t xml:space="preserve">7. </w:t>
            </w:r>
            <w:r w:rsidRPr="00B86B49">
              <w:rPr>
                <w:color w:val="auto"/>
                <w:lang w:eastAsia="pl-PL"/>
              </w:rPr>
              <w:t>Zgodnie z art. 4 ust. 15 ustawy o przekształceniu prawa użytkowania wieczystego w prawo własności nieruchomości, organ żąda zwrotu kwoty równej udzielonej bonifikacie po jej waloryzacji, jeżeli osoba, na rzecz której zostało przekształcone prawo użytkowania wieczystego w prawo własności nieruchomości przed upływem 5 lat, licząc od dnia przekształcenia, zbyła lub wykorzystała nieruchomość na inne cele niż cele, które stanowiły podstawę udzielenia bonifikaty. Nie dotyczy to zbycia na rzecz osoby bliskiej w rozumieniu art. 4 pkt 13 ustawy z dnia 21 sierpnia 1997 r. o gospodarce nieruchomościami, spółdzielni mieszkaniowej w przypadku ustanowienia odrębnej własności na rzecz członków oraz właścicieli lokali, którym przekształcono udział w prawie użytkowania wieczystego w prawo własności. W szczególnie uzasadnionych przypadkach organ może odstąpić od żądania zwrotu bonifikaty, za zgodą odpowiednio wojewody, rady lub sejmiku.</w:t>
            </w:r>
          </w:p>
          <w:p w:rsidR="00B86B49" w:rsidRPr="00B86B49" w:rsidRDefault="00B86B49" w:rsidP="00B86B49">
            <w:pPr>
              <w:widowControl/>
              <w:suppressAutoHyphens w:val="0"/>
              <w:spacing w:before="100" w:beforeAutospacing="1" w:after="100" w:afterAutospacing="1"/>
              <w:jc w:val="both"/>
              <w:rPr>
                <w:color w:val="auto"/>
                <w:lang w:eastAsia="pl-PL"/>
              </w:rPr>
            </w:pPr>
            <w:r>
              <w:rPr>
                <w:color w:val="auto"/>
                <w:lang w:eastAsia="pl-PL"/>
              </w:rPr>
              <w:t xml:space="preserve">8. </w:t>
            </w:r>
            <w:r w:rsidRPr="00B86B49">
              <w:rPr>
                <w:color w:val="auto"/>
                <w:lang w:eastAsia="pl-PL"/>
              </w:rPr>
              <w:t>Rozłożenie opłaty z tytułu przekształcenia na raty - możliwe jest na czas nie krótszy niż 10 lat  i nie dłuższy niż 20 lat, chyba że wnioskodawca wystąpi o okres krótszy niż 10 lat. Nieuiszczona część opłaty, rozłożonej na raty podlega, zgodnie z obecnie obowiązującymi przepisami, oprocentowaniu przy zastosowaniu stopy procentowej równej stopie redyskonta weksli stosowanej przez Narodowy Bank Polski.</w:t>
            </w:r>
          </w:p>
          <w:p w:rsidR="00A57A74" w:rsidRPr="003F1BFF" w:rsidRDefault="00B86B49" w:rsidP="00B86B49">
            <w:pPr>
              <w:widowControl/>
              <w:suppressAutoHyphens w:val="0"/>
              <w:spacing w:before="100" w:beforeAutospacing="1" w:after="100" w:afterAutospacing="1"/>
              <w:jc w:val="both"/>
              <w:rPr>
                <w:color w:val="auto"/>
                <w:lang w:eastAsia="pl-PL"/>
              </w:rPr>
            </w:pPr>
            <w:r>
              <w:rPr>
                <w:color w:val="auto"/>
                <w:lang w:eastAsia="pl-PL"/>
              </w:rPr>
              <w:t xml:space="preserve">9. </w:t>
            </w:r>
            <w:r w:rsidRPr="00B86B49">
              <w:rPr>
                <w:color w:val="auto"/>
                <w:lang w:eastAsia="pl-PL"/>
              </w:rPr>
              <w:t>Zgodnie z art. 5a ustawy o przekształceniu prawa użytkowania wieczystego w prawo własności nieruchomości, przepisy ustawy stosuje się z uwzględnieniem</w:t>
            </w:r>
            <w:r>
              <w:rPr>
                <w:color w:val="auto"/>
                <w:lang w:eastAsia="pl-PL"/>
              </w:rPr>
              <w:t xml:space="preserve"> przepisów o pomocy publicznej. </w:t>
            </w:r>
            <w:r w:rsidRPr="00B86B49">
              <w:rPr>
                <w:color w:val="auto"/>
                <w:lang w:eastAsia="pl-PL"/>
              </w:rPr>
              <w:t xml:space="preserve">Dla celów pomocy publicznej jedynymi wiążącymi przepisami w zakresie pojęcia działalności gospodarczej i przedsiębiorcy są przepisy unijne tj. zgodnie z art. 1 Załącznika do Rozporządzenia Nr 651/2014 Komisji (UE) z dnia 17 czerwca 2014 r. uznające niektóre rodzaje pomocy za zgodne z rynkiem wewnętrznym w zastosowaniu art 107 i 108 Traktatu, za przedsiębiorstwo uważa się podmiot prowadzący działalność gospodarczą bez względu na jego formę prawną (osoby prowadzące działalność na własny rachunek oraz firmy rodzinne zajmujące się rzemiosłem lub inną działalnością, a także spółki lub stowarzyszenia prowadzące regularną działalność gospodarczą). Pojęcie przedsiębiorcy na gruncie prawa UE obejmuje swym zakresem wszelkie kategorie podmiotów prowadzących działalność gospodarczą, niezależnie od ich formy prawnej i źródeł finansowania oraz bez względu na to, czy przepisy krajowe przyznają danemu podmiotowi status przedsiębiorcy. Nie jest istotne występowanie zarobkowego charakteru działalności. W związku z powyższym działalność gospodarczą w rozumieniu unijnego prawa konkurencji, prowadzić mogą także różnorodne podmioty typu non-profit (np. fundacje czy stowarzyszenia), a także instytucje kultury czy jednostki badawczo-rozwojowe. Za przedsiębiorcę może również zostać uznana osoba fizyczna, oferująca na rynku produkty lub usługi (np. wynajmująca  nieruchomość), która </w:t>
            </w:r>
            <w:r>
              <w:rPr>
                <w:color w:val="auto"/>
                <w:lang w:eastAsia="pl-PL"/>
              </w:rPr>
              <w:br/>
            </w:r>
            <w:r w:rsidRPr="00B86B49">
              <w:rPr>
                <w:color w:val="auto"/>
                <w:lang w:eastAsia="pl-PL"/>
              </w:rPr>
              <w:t xml:space="preserve">w ogóle nie  figuruje  w  żadnych  rejestrach przedsiębiorców. Przy ocenie charakteru danej </w:t>
            </w:r>
            <w:r w:rsidRPr="00B86B49">
              <w:rPr>
                <w:color w:val="auto"/>
                <w:lang w:eastAsia="pl-PL"/>
              </w:rPr>
              <w:lastRenderedPageBreak/>
              <w:t>działalności sądy unijne kierują się możliwością występowania na określonym rynku rzeczywistej lub potencjalnej konkurencji ze strony innych podmiotów.</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lastRenderedPageBreak/>
              <w:t>8. PRACOWNIK UDZIELAJĄCY  INFORMACJI W SPRAWIE</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33FDC" w:rsidRDefault="00D04AFB">
            <w:pPr>
              <w:pStyle w:val="Zawartotabeli"/>
              <w:rPr>
                <w:sz w:val="20"/>
              </w:rPr>
            </w:pPr>
            <w:r>
              <w:rPr>
                <w:sz w:val="20"/>
              </w:rPr>
              <w:t>Imiona, nazwiska i numery telefonów pracowników odpowiedzialnych za merytoryczne udzielanie informacji wynikających z karty usługi:</w:t>
            </w:r>
            <w:r w:rsidR="00C33FDC">
              <w:rPr>
                <w:sz w:val="20"/>
              </w:rPr>
              <w:t xml:space="preserve"> </w:t>
            </w:r>
          </w:p>
          <w:p w:rsidR="00A57A74" w:rsidRDefault="00C33FDC">
            <w:pPr>
              <w:pStyle w:val="Zawartotabeli"/>
              <w:rPr>
                <w:sz w:val="20"/>
              </w:rPr>
            </w:pPr>
            <w:r>
              <w:rPr>
                <w:sz w:val="20"/>
              </w:rPr>
              <w:t>Łukasz Szyszkowski (29) 64-23-655</w:t>
            </w:r>
          </w:p>
          <w:p w:rsidR="00A57A74" w:rsidRDefault="00A57A74">
            <w:pPr>
              <w:pStyle w:val="Zawartotabeli"/>
              <w:rPr>
                <w:sz w:val="20"/>
              </w:rPr>
            </w:pPr>
          </w:p>
        </w:tc>
      </w:tr>
    </w:tbl>
    <w:p w:rsidR="00A57A74" w:rsidRDefault="00A57A74"/>
    <w:p w:rsidR="00A57A74" w:rsidRDefault="00A57A74"/>
    <w:p w:rsidR="00A57A74" w:rsidRDefault="00A57A74" w:rsidP="006D2F4B">
      <w:pPr>
        <w:tabs>
          <w:tab w:val="left" w:pos="990"/>
        </w:tabs>
      </w:pPr>
    </w:p>
    <w:p w:rsidR="000E3B4B" w:rsidRDefault="000E3B4B" w:rsidP="000E3B4B">
      <w:pPr>
        <w:pStyle w:val="Tekstpodstawowy"/>
        <w:rPr>
          <w:rFonts w:ascii="Arial" w:hAnsi="Arial" w:cs="Arial"/>
        </w:rPr>
      </w:pPr>
    </w:p>
    <w:p w:rsidR="000E3B4B" w:rsidRDefault="000E3B4B" w:rsidP="000E3B4B">
      <w:pPr>
        <w:spacing w:line="360" w:lineRule="auto"/>
        <w:rPr>
          <w:rFonts w:ascii="Arial" w:hAnsi="Arial" w:cs="Arial"/>
          <w:sz w:val="23"/>
        </w:rPr>
      </w:pPr>
    </w:p>
    <w:p w:rsidR="0060490E" w:rsidRDefault="0060490E" w:rsidP="006D2F4B">
      <w:pPr>
        <w:tabs>
          <w:tab w:val="left" w:pos="990"/>
        </w:tabs>
      </w:pPr>
    </w:p>
    <w:p w:rsidR="00A279BD" w:rsidRDefault="00A279BD"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p>
    <w:p w:rsidR="00217A2B" w:rsidRDefault="00217A2B" w:rsidP="00A279BD">
      <w:pPr>
        <w:tabs>
          <w:tab w:val="left" w:pos="990"/>
        </w:tabs>
      </w:pPr>
      <w:bookmarkStart w:id="0" w:name="_GoBack"/>
      <w:bookmarkEnd w:id="0"/>
    </w:p>
    <w:p w:rsidR="00217A2B" w:rsidRPr="00217A2B" w:rsidRDefault="00217A2B" w:rsidP="00217A2B">
      <w:pPr>
        <w:widowControl/>
        <w:suppressAutoHyphens w:val="0"/>
        <w:rPr>
          <w:color w:val="auto"/>
          <w:sz w:val="22"/>
          <w:szCs w:val="22"/>
          <w:lang w:eastAsia="pl-PL"/>
        </w:rPr>
      </w:pPr>
      <w:r w:rsidRPr="00217A2B">
        <w:rPr>
          <w:color w:val="auto"/>
          <w:sz w:val="22"/>
          <w:szCs w:val="22"/>
          <w:lang w:eastAsia="pl-PL"/>
        </w:rPr>
        <w:t xml:space="preserve">............................................... </w:t>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t xml:space="preserve">   ......................................................</w:t>
      </w:r>
    </w:p>
    <w:p w:rsidR="00217A2B" w:rsidRPr="00217A2B" w:rsidRDefault="00217A2B" w:rsidP="00217A2B">
      <w:pPr>
        <w:widowControl/>
        <w:suppressAutoHyphens w:val="0"/>
        <w:ind w:left="5664" w:firstLine="708"/>
        <w:rPr>
          <w:color w:val="auto"/>
          <w:sz w:val="22"/>
          <w:szCs w:val="22"/>
          <w:lang w:eastAsia="pl-PL"/>
        </w:rPr>
      </w:pPr>
      <w:r w:rsidRPr="00217A2B">
        <w:rPr>
          <w:color w:val="auto"/>
          <w:sz w:val="18"/>
          <w:szCs w:val="18"/>
          <w:lang w:eastAsia="pl-PL"/>
        </w:rPr>
        <w:t xml:space="preserve">    (miejscowość, data)</w:t>
      </w:r>
    </w:p>
    <w:p w:rsidR="00217A2B" w:rsidRPr="00217A2B" w:rsidRDefault="00217A2B" w:rsidP="00217A2B">
      <w:pPr>
        <w:widowControl/>
        <w:suppressAutoHyphens w:val="0"/>
        <w:rPr>
          <w:color w:val="auto"/>
          <w:sz w:val="22"/>
          <w:szCs w:val="22"/>
          <w:lang w:eastAsia="pl-PL"/>
        </w:rPr>
      </w:pPr>
      <w:r w:rsidRPr="00217A2B">
        <w:rPr>
          <w:color w:val="auto"/>
          <w:sz w:val="22"/>
          <w:szCs w:val="22"/>
          <w:lang w:eastAsia="pl-PL"/>
        </w:rPr>
        <w:t>...............................................</w:t>
      </w:r>
    </w:p>
    <w:p w:rsidR="00217A2B" w:rsidRPr="00217A2B" w:rsidRDefault="00217A2B" w:rsidP="00217A2B">
      <w:pPr>
        <w:widowControl/>
        <w:suppressAutoHyphens w:val="0"/>
        <w:rPr>
          <w:color w:val="auto"/>
          <w:sz w:val="18"/>
          <w:szCs w:val="18"/>
          <w:lang w:eastAsia="pl-PL"/>
        </w:rPr>
      </w:pPr>
      <w:r w:rsidRPr="00217A2B">
        <w:rPr>
          <w:color w:val="auto"/>
          <w:sz w:val="18"/>
          <w:szCs w:val="18"/>
          <w:lang w:eastAsia="pl-PL"/>
        </w:rPr>
        <w:t>(imiona i nazwiska wnioskodawców</w:t>
      </w:r>
    </w:p>
    <w:p w:rsidR="00217A2B" w:rsidRPr="00217A2B" w:rsidRDefault="00217A2B" w:rsidP="00217A2B">
      <w:pPr>
        <w:widowControl/>
        <w:suppressAutoHyphens w:val="0"/>
        <w:rPr>
          <w:color w:val="auto"/>
          <w:sz w:val="18"/>
          <w:szCs w:val="18"/>
          <w:lang w:eastAsia="pl-PL"/>
        </w:rPr>
      </w:pPr>
      <w:r w:rsidRPr="00217A2B">
        <w:rPr>
          <w:color w:val="auto"/>
          <w:sz w:val="18"/>
          <w:szCs w:val="18"/>
          <w:lang w:eastAsia="pl-PL"/>
        </w:rPr>
        <w:t xml:space="preserve">oraz imiona rodziców, </w:t>
      </w:r>
    </w:p>
    <w:p w:rsidR="00217A2B" w:rsidRPr="00217A2B" w:rsidRDefault="00217A2B" w:rsidP="00217A2B">
      <w:pPr>
        <w:widowControl/>
        <w:suppressAutoHyphens w:val="0"/>
        <w:rPr>
          <w:color w:val="auto"/>
          <w:sz w:val="18"/>
          <w:szCs w:val="18"/>
          <w:lang w:eastAsia="pl-PL"/>
        </w:rPr>
      </w:pPr>
      <w:r w:rsidRPr="00217A2B">
        <w:rPr>
          <w:color w:val="auto"/>
          <w:sz w:val="18"/>
          <w:szCs w:val="18"/>
          <w:lang w:eastAsia="pl-PL"/>
        </w:rPr>
        <w:t>adres zamieszkania)</w:t>
      </w:r>
    </w:p>
    <w:p w:rsidR="00217A2B" w:rsidRPr="00217A2B" w:rsidRDefault="00217A2B" w:rsidP="00217A2B">
      <w:pPr>
        <w:widowControl/>
        <w:suppressAutoHyphens w:val="0"/>
        <w:rPr>
          <w:b/>
          <w:color w:val="auto"/>
          <w:sz w:val="22"/>
          <w:szCs w:val="22"/>
          <w:lang w:eastAsia="pl-PL"/>
        </w:rPr>
      </w:pP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b/>
          <w:color w:val="auto"/>
          <w:sz w:val="22"/>
          <w:szCs w:val="22"/>
          <w:lang w:eastAsia="pl-PL"/>
        </w:rPr>
        <w:t>Wójt Gminy Długosiodło</w:t>
      </w:r>
    </w:p>
    <w:p w:rsidR="00217A2B" w:rsidRPr="00217A2B" w:rsidRDefault="00217A2B" w:rsidP="00217A2B">
      <w:pPr>
        <w:widowControl/>
        <w:suppressAutoHyphens w:val="0"/>
        <w:rPr>
          <w:b/>
          <w:color w:val="auto"/>
          <w:sz w:val="22"/>
          <w:szCs w:val="22"/>
          <w:lang w:eastAsia="pl-PL"/>
        </w:rPr>
      </w:pP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t>ul. T. Kościuszki 2</w:t>
      </w:r>
    </w:p>
    <w:p w:rsidR="00217A2B" w:rsidRPr="00217A2B" w:rsidRDefault="00217A2B" w:rsidP="00217A2B">
      <w:pPr>
        <w:widowControl/>
        <w:suppressAutoHyphens w:val="0"/>
        <w:rPr>
          <w:b/>
          <w:color w:val="auto"/>
          <w:sz w:val="22"/>
          <w:szCs w:val="22"/>
          <w:lang w:eastAsia="pl-PL"/>
        </w:rPr>
      </w:pP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r>
      <w:r w:rsidRPr="00217A2B">
        <w:rPr>
          <w:b/>
          <w:color w:val="auto"/>
          <w:sz w:val="22"/>
          <w:szCs w:val="22"/>
          <w:lang w:eastAsia="pl-PL"/>
        </w:rPr>
        <w:tab/>
        <w:t xml:space="preserve">07 – 210 Długosiodło </w:t>
      </w:r>
    </w:p>
    <w:p w:rsidR="00217A2B" w:rsidRPr="00217A2B" w:rsidRDefault="00217A2B" w:rsidP="00217A2B">
      <w:pPr>
        <w:widowControl/>
        <w:suppressAutoHyphens w:val="0"/>
        <w:rPr>
          <w:color w:val="auto"/>
          <w:sz w:val="22"/>
          <w:szCs w:val="22"/>
          <w:lang w:eastAsia="pl-PL"/>
        </w:rPr>
      </w:pP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p>
    <w:p w:rsidR="00217A2B" w:rsidRPr="00217A2B" w:rsidRDefault="00217A2B" w:rsidP="00217A2B">
      <w:pPr>
        <w:widowControl/>
        <w:suppressAutoHyphens w:val="0"/>
        <w:rPr>
          <w:color w:val="auto"/>
          <w:sz w:val="18"/>
          <w:szCs w:val="18"/>
          <w:lang w:eastAsia="pl-PL"/>
        </w:rPr>
      </w:pP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t xml:space="preserve">   </w:t>
      </w:r>
    </w:p>
    <w:p w:rsidR="00217A2B" w:rsidRPr="00217A2B" w:rsidRDefault="00217A2B" w:rsidP="00217A2B">
      <w:pPr>
        <w:widowControl/>
        <w:suppressAutoHyphens w:val="0"/>
        <w:jc w:val="center"/>
        <w:rPr>
          <w:b/>
          <w:color w:val="auto"/>
          <w:sz w:val="22"/>
          <w:szCs w:val="22"/>
          <w:lang w:eastAsia="pl-PL"/>
        </w:rPr>
      </w:pPr>
      <w:r w:rsidRPr="00217A2B">
        <w:rPr>
          <w:b/>
          <w:color w:val="auto"/>
          <w:sz w:val="22"/>
          <w:szCs w:val="22"/>
          <w:lang w:eastAsia="pl-PL"/>
        </w:rPr>
        <w:t>W N I O S E K</w:t>
      </w:r>
    </w:p>
    <w:p w:rsidR="00217A2B" w:rsidRPr="00217A2B" w:rsidRDefault="00217A2B" w:rsidP="00217A2B">
      <w:pPr>
        <w:widowControl/>
        <w:suppressAutoHyphens w:val="0"/>
        <w:jc w:val="center"/>
        <w:rPr>
          <w:b/>
          <w:color w:val="auto"/>
          <w:sz w:val="22"/>
          <w:szCs w:val="22"/>
          <w:lang w:eastAsia="pl-PL"/>
        </w:rPr>
      </w:pPr>
      <w:r w:rsidRPr="00217A2B">
        <w:rPr>
          <w:b/>
          <w:color w:val="auto"/>
          <w:sz w:val="22"/>
          <w:szCs w:val="22"/>
          <w:lang w:eastAsia="pl-PL"/>
        </w:rPr>
        <w:t>o przekształcenie prawa użytkowania wieczystego w prawo własności</w:t>
      </w:r>
    </w:p>
    <w:p w:rsidR="00217A2B" w:rsidRPr="00217A2B" w:rsidRDefault="00217A2B" w:rsidP="00217A2B">
      <w:pPr>
        <w:widowControl/>
        <w:suppressAutoHyphens w:val="0"/>
        <w:jc w:val="center"/>
        <w:rPr>
          <w:b/>
          <w:color w:val="auto"/>
          <w:sz w:val="22"/>
          <w:szCs w:val="22"/>
          <w:lang w:eastAsia="pl-PL"/>
        </w:rPr>
      </w:pPr>
    </w:p>
    <w:p w:rsidR="00217A2B" w:rsidRPr="00217A2B" w:rsidRDefault="00217A2B" w:rsidP="00217A2B">
      <w:pPr>
        <w:widowControl/>
        <w:suppressAutoHyphens w:val="0"/>
        <w:spacing w:after="200" w:line="276" w:lineRule="auto"/>
        <w:jc w:val="both"/>
        <w:rPr>
          <w:rFonts w:ascii="Calibri" w:eastAsia="Calibri" w:hAnsi="Calibri"/>
          <w:color w:val="auto"/>
          <w:sz w:val="16"/>
          <w:szCs w:val="16"/>
          <w:lang w:eastAsia="pl-PL"/>
        </w:rPr>
      </w:pPr>
      <w:r w:rsidRPr="00217A2B">
        <w:rPr>
          <w:rFonts w:ascii="Calibri" w:eastAsia="Calibri" w:hAnsi="Calibri"/>
          <w:color w:val="auto"/>
          <w:sz w:val="16"/>
          <w:szCs w:val="16"/>
          <w:lang w:eastAsia="en-US"/>
        </w:rPr>
        <w:t>Administratorem danych osobowych jest Urząd Gminy Długosiodło, reprezentowany przez Wójta Gminy. Przetwarzanie danych jest niezbędne do wypełnienia obowiązku prawnego ciążącego na administratorze i ich podanie jest obowiązkowe. Dane nie są przekazywane żadnym nieuprawnionym odbiorcom, ani też do państw trzecich. Odbiorcami danych mogą być jedynie osoby i podmioty upoważnione do przetwarzania danych oraz  uprawnione na podstawie przepisów prawa organy publiczne.  Dane są przechowywane przez czas określony               w szczególnych przepisach prawa. Osobie której dane dotyczą, przysługuje prawo do wglądu w swoje dane i prawo ich uzupełniania. Szczegółowe informacje dotyczące przetwarzania danych opisane są w Polityce prywatności Administratora dostępnej w Urzędzie i na stronach www Urzędu.</w:t>
      </w:r>
    </w:p>
    <w:p w:rsidR="00217A2B" w:rsidRPr="00217A2B" w:rsidRDefault="00217A2B" w:rsidP="00217A2B">
      <w:pPr>
        <w:widowControl/>
        <w:suppressAutoHyphens w:val="0"/>
        <w:spacing w:line="276" w:lineRule="auto"/>
        <w:jc w:val="both"/>
        <w:rPr>
          <w:color w:val="auto"/>
          <w:sz w:val="22"/>
          <w:szCs w:val="22"/>
          <w:lang w:eastAsia="pl-PL"/>
        </w:rPr>
      </w:pPr>
      <w:r w:rsidRPr="00217A2B">
        <w:rPr>
          <w:color w:val="auto"/>
          <w:sz w:val="22"/>
          <w:szCs w:val="22"/>
          <w:lang w:eastAsia="pl-PL"/>
        </w:rPr>
        <w:t>Na podstawie art. 1 ustawy z dnia 29 lipca 2005 r. o przekształceniu prawa użytkowania wieczystego w prawo własności nieruchomości (Dz. U. z 2019 r. poz. 1314) wnoszę (wnosimy*) o przekształcenie przysługującego mi (nam*) prawa użytkowania wieczystego w prawo własności do nieruchomości ....................................................................................................................................................................</w:t>
      </w:r>
    </w:p>
    <w:p w:rsidR="00217A2B" w:rsidRPr="00217A2B" w:rsidRDefault="00217A2B" w:rsidP="00217A2B">
      <w:pPr>
        <w:widowControl/>
        <w:suppressAutoHyphens w:val="0"/>
        <w:spacing w:line="276" w:lineRule="auto"/>
        <w:ind w:firstLine="708"/>
        <w:jc w:val="both"/>
        <w:rPr>
          <w:color w:val="auto"/>
          <w:sz w:val="18"/>
          <w:szCs w:val="18"/>
          <w:lang w:eastAsia="pl-PL"/>
        </w:rPr>
      </w:pPr>
      <w:r w:rsidRPr="00217A2B">
        <w:rPr>
          <w:color w:val="auto"/>
          <w:sz w:val="22"/>
          <w:szCs w:val="22"/>
          <w:lang w:eastAsia="pl-PL"/>
        </w:rPr>
        <w:t xml:space="preserve">    </w:t>
      </w:r>
      <w:r w:rsidRPr="00217A2B">
        <w:rPr>
          <w:color w:val="auto"/>
          <w:sz w:val="22"/>
          <w:szCs w:val="22"/>
          <w:lang w:eastAsia="pl-PL"/>
        </w:rPr>
        <w:tab/>
      </w:r>
      <w:r w:rsidRPr="00217A2B">
        <w:rPr>
          <w:color w:val="auto"/>
          <w:sz w:val="22"/>
          <w:szCs w:val="22"/>
          <w:lang w:eastAsia="pl-PL"/>
        </w:rPr>
        <w:tab/>
        <w:t xml:space="preserve">    </w:t>
      </w:r>
      <w:r w:rsidRPr="00217A2B">
        <w:rPr>
          <w:color w:val="auto"/>
          <w:sz w:val="22"/>
          <w:szCs w:val="22"/>
          <w:lang w:eastAsia="pl-PL"/>
        </w:rPr>
        <w:tab/>
      </w:r>
      <w:r w:rsidRPr="00217A2B">
        <w:rPr>
          <w:color w:val="auto"/>
          <w:sz w:val="22"/>
          <w:szCs w:val="22"/>
          <w:lang w:eastAsia="pl-PL"/>
        </w:rPr>
        <w:tab/>
      </w:r>
      <w:r w:rsidRPr="00217A2B">
        <w:rPr>
          <w:color w:val="auto"/>
          <w:sz w:val="18"/>
          <w:szCs w:val="18"/>
          <w:lang w:eastAsia="pl-PL"/>
        </w:rPr>
        <w:t xml:space="preserve">(wpisać rodzaj i przeznaczenie nieruchomości oraz cel, na który została </w:t>
      </w:r>
    </w:p>
    <w:p w:rsidR="00217A2B" w:rsidRPr="00217A2B" w:rsidRDefault="00217A2B" w:rsidP="00217A2B">
      <w:pPr>
        <w:widowControl/>
        <w:suppressAutoHyphens w:val="0"/>
        <w:spacing w:line="276" w:lineRule="auto"/>
        <w:jc w:val="both"/>
        <w:rPr>
          <w:color w:val="auto"/>
          <w:sz w:val="18"/>
          <w:szCs w:val="18"/>
          <w:lang w:eastAsia="pl-PL"/>
        </w:rPr>
      </w:pPr>
      <w:r w:rsidRPr="00217A2B">
        <w:rPr>
          <w:color w:val="auto"/>
          <w:sz w:val="22"/>
          <w:szCs w:val="22"/>
          <w:lang w:eastAsia="pl-PL"/>
        </w:rPr>
        <w:t>....................................................................................................................................................................</w:t>
      </w:r>
    </w:p>
    <w:p w:rsidR="00217A2B" w:rsidRPr="00217A2B" w:rsidRDefault="00217A2B" w:rsidP="00217A2B">
      <w:pPr>
        <w:widowControl/>
        <w:suppressAutoHyphens w:val="0"/>
        <w:ind w:left="2832" w:firstLine="708"/>
        <w:rPr>
          <w:color w:val="auto"/>
          <w:sz w:val="18"/>
          <w:szCs w:val="18"/>
          <w:lang w:eastAsia="pl-PL"/>
        </w:rPr>
      </w:pPr>
      <w:r w:rsidRPr="00217A2B">
        <w:rPr>
          <w:color w:val="auto"/>
          <w:sz w:val="18"/>
          <w:szCs w:val="18"/>
          <w:lang w:eastAsia="pl-PL"/>
        </w:rPr>
        <w:t>oddana w użytkowanie wieczyste )</w:t>
      </w:r>
    </w:p>
    <w:p w:rsidR="00217A2B" w:rsidRPr="00217A2B" w:rsidRDefault="00217A2B" w:rsidP="00217A2B">
      <w:pPr>
        <w:widowControl/>
        <w:suppressAutoHyphens w:val="0"/>
        <w:spacing w:line="276" w:lineRule="auto"/>
        <w:jc w:val="both"/>
        <w:rPr>
          <w:color w:val="auto"/>
          <w:sz w:val="22"/>
          <w:szCs w:val="22"/>
          <w:lang w:eastAsia="pl-PL"/>
        </w:rPr>
      </w:pPr>
      <w:r w:rsidRPr="00217A2B">
        <w:rPr>
          <w:color w:val="auto"/>
          <w:sz w:val="22"/>
          <w:szCs w:val="22"/>
          <w:lang w:eastAsia="pl-PL"/>
        </w:rPr>
        <w:t xml:space="preserve"> położonej w ………………………., przy ul. ...................................................................oznaczonej jako działka ewidencyjna nr ..............................., z obrębu ..............., o pow. ..............................m</w:t>
      </w:r>
      <w:r w:rsidRPr="00217A2B">
        <w:rPr>
          <w:color w:val="auto"/>
          <w:sz w:val="22"/>
          <w:szCs w:val="22"/>
          <w:vertAlign w:val="superscript"/>
          <w:lang w:eastAsia="pl-PL"/>
        </w:rPr>
        <w:t>2</w:t>
      </w:r>
      <w:r w:rsidRPr="00217A2B">
        <w:rPr>
          <w:color w:val="auto"/>
          <w:sz w:val="22"/>
          <w:szCs w:val="22"/>
          <w:lang w:eastAsia="pl-PL"/>
        </w:rPr>
        <w:t>, ujawnionej w księdze wieczystej KW Nr ............................................................., prowadzonej przez Sąd Rejonowy w Wyszkowie IV Wydział Ksiąg Wieczystych.</w:t>
      </w:r>
    </w:p>
    <w:p w:rsidR="00217A2B" w:rsidRPr="00217A2B" w:rsidRDefault="00217A2B" w:rsidP="00217A2B">
      <w:pPr>
        <w:widowControl/>
        <w:suppressAutoHyphens w:val="0"/>
        <w:spacing w:line="276" w:lineRule="auto"/>
        <w:ind w:firstLine="708"/>
        <w:jc w:val="both"/>
        <w:rPr>
          <w:color w:val="auto"/>
          <w:sz w:val="22"/>
          <w:szCs w:val="22"/>
          <w:lang w:eastAsia="pl-PL"/>
        </w:rPr>
      </w:pPr>
      <w:r w:rsidRPr="00217A2B">
        <w:rPr>
          <w:color w:val="auto"/>
          <w:sz w:val="22"/>
          <w:szCs w:val="22"/>
          <w:lang w:eastAsia="pl-PL"/>
        </w:rPr>
        <w:t>Prawo użytkowania wieczystego ustanowione zostało w dniu ................................................</w:t>
      </w:r>
    </w:p>
    <w:p w:rsidR="00217A2B" w:rsidRPr="00217A2B" w:rsidRDefault="00217A2B" w:rsidP="00217A2B">
      <w:pPr>
        <w:widowControl/>
        <w:suppressAutoHyphens w:val="0"/>
        <w:spacing w:line="276" w:lineRule="auto"/>
        <w:jc w:val="both"/>
        <w:rPr>
          <w:color w:val="auto"/>
          <w:sz w:val="22"/>
          <w:szCs w:val="22"/>
          <w:lang w:eastAsia="pl-PL"/>
        </w:rPr>
      </w:pPr>
      <w:r w:rsidRPr="00217A2B">
        <w:rPr>
          <w:color w:val="auto"/>
          <w:sz w:val="22"/>
          <w:szCs w:val="22"/>
          <w:lang w:eastAsia="pl-PL"/>
        </w:rPr>
        <w:t>Proszę o ustalenie opłaty z tytułu przekształcenia prawa użytkowania wieczystego w prawo własności:</w:t>
      </w:r>
    </w:p>
    <w:p w:rsidR="00217A2B" w:rsidRPr="00217A2B" w:rsidRDefault="00217A2B" w:rsidP="00217A2B">
      <w:pPr>
        <w:widowControl/>
        <w:numPr>
          <w:ilvl w:val="0"/>
          <w:numId w:val="13"/>
        </w:numPr>
        <w:suppressAutoHyphens w:val="0"/>
        <w:spacing w:line="276" w:lineRule="auto"/>
        <w:jc w:val="both"/>
        <w:rPr>
          <w:color w:val="auto"/>
          <w:sz w:val="22"/>
          <w:szCs w:val="22"/>
          <w:lang w:eastAsia="pl-PL"/>
        </w:rPr>
      </w:pPr>
      <w:r w:rsidRPr="00217A2B">
        <w:rPr>
          <w:color w:val="auto"/>
          <w:sz w:val="22"/>
          <w:szCs w:val="22"/>
          <w:lang w:eastAsia="pl-PL"/>
        </w:rPr>
        <w:t>jednorazowo*</w:t>
      </w:r>
    </w:p>
    <w:p w:rsidR="00217A2B" w:rsidRPr="00217A2B" w:rsidRDefault="00217A2B" w:rsidP="00217A2B">
      <w:pPr>
        <w:widowControl/>
        <w:numPr>
          <w:ilvl w:val="0"/>
          <w:numId w:val="13"/>
        </w:numPr>
        <w:suppressAutoHyphens w:val="0"/>
        <w:spacing w:line="276" w:lineRule="auto"/>
        <w:jc w:val="both"/>
        <w:rPr>
          <w:color w:val="auto"/>
          <w:sz w:val="22"/>
          <w:szCs w:val="22"/>
          <w:lang w:eastAsia="pl-PL"/>
        </w:rPr>
      </w:pPr>
      <w:r w:rsidRPr="00217A2B">
        <w:rPr>
          <w:color w:val="auto"/>
          <w:sz w:val="22"/>
          <w:szCs w:val="22"/>
          <w:lang w:eastAsia="pl-PL"/>
        </w:rPr>
        <w:t>na raty, w ilości* ..........................................................</w:t>
      </w:r>
    </w:p>
    <w:p w:rsidR="00217A2B" w:rsidRPr="00217A2B" w:rsidRDefault="00217A2B" w:rsidP="00217A2B">
      <w:pPr>
        <w:widowControl/>
        <w:suppressAutoHyphens w:val="0"/>
        <w:spacing w:line="360" w:lineRule="auto"/>
        <w:ind w:left="2484" w:firstLine="348"/>
        <w:jc w:val="both"/>
        <w:rPr>
          <w:color w:val="auto"/>
          <w:sz w:val="18"/>
          <w:szCs w:val="18"/>
          <w:lang w:eastAsia="pl-PL"/>
        </w:rPr>
      </w:pPr>
      <w:r w:rsidRPr="00217A2B">
        <w:rPr>
          <w:color w:val="auto"/>
          <w:sz w:val="18"/>
          <w:szCs w:val="18"/>
          <w:lang w:eastAsia="pl-PL"/>
        </w:rPr>
        <w:t>( podać ilość rat rocznych )</w:t>
      </w:r>
    </w:p>
    <w:p w:rsidR="00217A2B" w:rsidRPr="00217A2B" w:rsidRDefault="00217A2B" w:rsidP="00217A2B">
      <w:pPr>
        <w:widowControl/>
        <w:suppressAutoHyphens w:val="0"/>
        <w:spacing w:line="360" w:lineRule="auto"/>
        <w:ind w:left="2484" w:firstLine="348"/>
        <w:jc w:val="both"/>
        <w:rPr>
          <w:color w:val="auto"/>
          <w:sz w:val="18"/>
          <w:szCs w:val="18"/>
          <w:lang w:eastAsia="pl-PL"/>
        </w:rPr>
      </w:pPr>
    </w:p>
    <w:p w:rsidR="00217A2B" w:rsidRPr="00217A2B" w:rsidRDefault="00217A2B" w:rsidP="00217A2B">
      <w:pPr>
        <w:widowControl/>
        <w:suppressAutoHyphens w:val="0"/>
        <w:rPr>
          <w:color w:val="auto"/>
          <w:sz w:val="22"/>
          <w:szCs w:val="22"/>
          <w:lang w:eastAsia="pl-PL"/>
        </w:rPr>
      </w:pP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t xml:space="preserve">       ....................................................</w:t>
      </w:r>
    </w:p>
    <w:p w:rsidR="00217A2B" w:rsidRPr="00217A2B" w:rsidRDefault="00217A2B" w:rsidP="00217A2B">
      <w:pPr>
        <w:widowControl/>
        <w:suppressAutoHyphens w:val="0"/>
        <w:rPr>
          <w:color w:val="auto"/>
          <w:sz w:val="18"/>
          <w:szCs w:val="18"/>
          <w:lang w:eastAsia="pl-PL"/>
        </w:rPr>
      </w:pP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r>
      <w:r w:rsidRPr="00217A2B">
        <w:rPr>
          <w:color w:val="auto"/>
          <w:sz w:val="22"/>
          <w:szCs w:val="22"/>
          <w:lang w:eastAsia="pl-PL"/>
        </w:rPr>
        <w:tab/>
        <w:t xml:space="preserve">     </w:t>
      </w:r>
      <w:r w:rsidRPr="00217A2B">
        <w:rPr>
          <w:color w:val="auto"/>
          <w:sz w:val="18"/>
          <w:szCs w:val="18"/>
          <w:lang w:eastAsia="pl-PL"/>
        </w:rPr>
        <w:t>(własnoręczny podpis)</w:t>
      </w:r>
    </w:p>
    <w:p w:rsidR="00217A2B" w:rsidRPr="00217A2B" w:rsidRDefault="00217A2B" w:rsidP="00217A2B">
      <w:pPr>
        <w:widowControl/>
        <w:suppressAutoHyphens w:val="0"/>
        <w:rPr>
          <w:color w:val="auto"/>
          <w:sz w:val="22"/>
          <w:szCs w:val="22"/>
          <w:lang w:eastAsia="pl-PL"/>
        </w:rPr>
      </w:pPr>
    </w:p>
    <w:p w:rsidR="00217A2B" w:rsidRPr="00217A2B" w:rsidRDefault="00217A2B" w:rsidP="00217A2B">
      <w:pPr>
        <w:widowControl/>
        <w:suppressAutoHyphens w:val="0"/>
        <w:rPr>
          <w:color w:val="auto"/>
          <w:sz w:val="20"/>
          <w:szCs w:val="20"/>
          <w:u w:val="single"/>
          <w:lang w:eastAsia="pl-PL"/>
        </w:rPr>
      </w:pPr>
    </w:p>
    <w:p w:rsidR="00217A2B" w:rsidRPr="00217A2B" w:rsidRDefault="00217A2B" w:rsidP="00217A2B">
      <w:pPr>
        <w:widowControl/>
        <w:suppressAutoHyphens w:val="0"/>
        <w:rPr>
          <w:color w:val="auto"/>
          <w:sz w:val="20"/>
          <w:szCs w:val="20"/>
          <w:u w:val="single"/>
          <w:lang w:eastAsia="pl-PL"/>
        </w:rPr>
      </w:pPr>
      <w:r w:rsidRPr="00217A2B">
        <w:rPr>
          <w:color w:val="auto"/>
          <w:sz w:val="20"/>
          <w:szCs w:val="20"/>
          <w:u w:val="single"/>
          <w:lang w:eastAsia="pl-PL"/>
        </w:rPr>
        <w:t>Załączniki:</w:t>
      </w:r>
    </w:p>
    <w:p w:rsidR="00217A2B" w:rsidRPr="00217A2B" w:rsidRDefault="00217A2B" w:rsidP="00217A2B">
      <w:pPr>
        <w:widowControl/>
        <w:numPr>
          <w:ilvl w:val="0"/>
          <w:numId w:val="12"/>
        </w:numPr>
        <w:suppressAutoHyphens w:val="0"/>
        <w:rPr>
          <w:color w:val="auto"/>
          <w:sz w:val="20"/>
          <w:szCs w:val="20"/>
          <w:lang w:eastAsia="pl-PL"/>
        </w:rPr>
      </w:pPr>
      <w:r w:rsidRPr="00217A2B">
        <w:rPr>
          <w:color w:val="auto"/>
          <w:sz w:val="20"/>
          <w:szCs w:val="20"/>
          <w:lang w:eastAsia="pl-PL"/>
        </w:rPr>
        <w:t>odpis z księgi wieczystej dla gruntu i dla lokalu*.</w:t>
      </w:r>
    </w:p>
    <w:p w:rsidR="00217A2B" w:rsidRPr="00217A2B" w:rsidRDefault="00217A2B" w:rsidP="00217A2B">
      <w:pPr>
        <w:widowControl/>
        <w:numPr>
          <w:ilvl w:val="0"/>
          <w:numId w:val="12"/>
        </w:numPr>
        <w:suppressAutoHyphens w:val="0"/>
        <w:rPr>
          <w:color w:val="auto"/>
          <w:sz w:val="20"/>
          <w:szCs w:val="20"/>
          <w:lang w:eastAsia="pl-PL"/>
        </w:rPr>
      </w:pPr>
      <w:r w:rsidRPr="00217A2B">
        <w:rPr>
          <w:color w:val="auto"/>
          <w:sz w:val="20"/>
          <w:szCs w:val="20"/>
          <w:lang w:eastAsia="pl-PL"/>
        </w:rPr>
        <w:t>wypis z miejscowego planu zagospodarowania przestrzennego (gdy nieruchomość jest niezabudowana lub rolna).</w:t>
      </w:r>
    </w:p>
    <w:p w:rsidR="00217A2B" w:rsidRPr="00217A2B" w:rsidRDefault="00217A2B" w:rsidP="00217A2B">
      <w:pPr>
        <w:widowControl/>
        <w:suppressAutoHyphens w:val="0"/>
        <w:ind w:left="720" w:hanging="720"/>
        <w:jc w:val="both"/>
        <w:rPr>
          <w:color w:val="auto"/>
          <w:sz w:val="20"/>
          <w:szCs w:val="20"/>
          <w:lang w:eastAsia="pl-PL"/>
        </w:rPr>
      </w:pPr>
      <w:r w:rsidRPr="00217A2B">
        <w:rPr>
          <w:color w:val="auto"/>
          <w:sz w:val="20"/>
          <w:szCs w:val="20"/>
          <w:lang w:eastAsia="pl-PL"/>
        </w:rPr>
        <w:t xml:space="preserve">       3.  jeśli w budynku są lokale użytkowe - wyciąg z dokumentacji technicznej budynku z zestawieniem powierzchni użytkowej wszystkich lokali mieszkalnych i wszystkich lokali przeznaczonych na cele użytkowe lub inwentaryzacja budynku, wykonana przez uprawnioną osobę.</w:t>
      </w:r>
    </w:p>
    <w:p w:rsidR="00217A2B" w:rsidRPr="00217A2B" w:rsidRDefault="00217A2B" w:rsidP="00217A2B">
      <w:pPr>
        <w:widowControl/>
        <w:numPr>
          <w:ilvl w:val="0"/>
          <w:numId w:val="12"/>
        </w:numPr>
        <w:suppressAutoHyphens w:val="0"/>
        <w:rPr>
          <w:color w:val="auto"/>
          <w:sz w:val="20"/>
          <w:szCs w:val="20"/>
          <w:lang w:eastAsia="pl-PL"/>
        </w:rPr>
      </w:pPr>
      <w:r w:rsidRPr="00217A2B">
        <w:rPr>
          <w:color w:val="auto"/>
          <w:sz w:val="20"/>
          <w:szCs w:val="20"/>
          <w:lang w:eastAsia="pl-PL"/>
        </w:rPr>
        <w:t>dokument potwierdzający następstwo prawne po osobie uprawnionej do przekształcenia.</w:t>
      </w:r>
    </w:p>
    <w:p w:rsidR="00217A2B" w:rsidRPr="00217A2B" w:rsidRDefault="00217A2B" w:rsidP="00217A2B">
      <w:pPr>
        <w:widowControl/>
        <w:numPr>
          <w:ilvl w:val="0"/>
          <w:numId w:val="12"/>
        </w:numPr>
        <w:suppressAutoHyphens w:val="0"/>
        <w:jc w:val="both"/>
        <w:rPr>
          <w:color w:val="auto"/>
          <w:sz w:val="20"/>
          <w:szCs w:val="20"/>
          <w:lang w:eastAsia="pl-PL"/>
        </w:rPr>
      </w:pPr>
      <w:r w:rsidRPr="00217A2B">
        <w:rPr>
          <w:color w:val="auto"/>
          <w:sz w:val="20"/>
          <w:szCs w:val="20"/>
          <w:lang w:eastAsia="pl-PL"/>
        </w:rPr>
        <w:t>w przypadku wniosku składanego przez spółdzielnie mieszkaniową w związku z ustanowieniem na rzecz członków spółdzielni odrębnej własności lokali lub z przeniesieniem na członków spółdzielni własności lokali lub domów jednorodzinnych – kopie wniosków członków spółdzielni o ustanowienie odrębnej własności lokali lub o przeniesienie własności lokali lub domów jednorodzinnych, lub uchwałę zarządu spółdzielni w tej sprawie.</w:t>
      </w:r>
    </w:p>
    <w:p w:rsidR="00217A2B" w:rsidRPr="00217A2B" w:rsidRDefault="00217A2B" w:rsidP="00217A2B">
      <w:pPr>
        <w:widowControl/>
        <w:suppressAutoHyphens w:val="0"/>
        <w:rPr>
          <w:b/>
          <w:color w:val="auto"/>
          <w:sz w:val="16"/>
          <w:szCs w:val="16"/>
          <w:lang w:eastAsia="pl-PL"/>
        </w:rPr>
      </w:pPr>
    </w:p>
    <w:p w:rsidR="00217A2B" w:rsidRPr="00217A2B" w:rsidRDefault="00217A2B" w:rsidP="00217A2B">
      <w:pPr>
        <w:widowControl/>
        <w:suppressAutoHyphens w:val="0"/>
        <w:rPr>
          <w:b/>
          <w:color w:val="auto"/>
          <w:sz w:val="16"/>
          <w:szCs w:val="16"/>
          <w:lang w:eastAsia="pl-PL"/>
        </w:rPr>
      </w:pPr>
      <w:r w:rsidRPr="00217A2B">
        <w:rPr>
          <w:b/>
          <w:color w:val="auto"/>
          <w:sz w:val="16"/>
          <w:szCs w:val="16"/>
          <w:lang w:eastAsia="pl-PL"/>
        </w:rPr>
        <w:t>*) niepotrzebne skreślić</w:t>
      </w:r>
    </w:p>
    <w:p w:rsidR="00217A2B" w:rsidRPr="00217A2B" w:rsidRDefault="00217A2B" w:rsidP="00217A2B">
      <w:pPr>
        <w:widowControl/>
        <w:suppressAutoHyphens w:val="0"/>
        <w:rPr>
          <w:color w:val="auto"/>
          <w:sz w:val="16"/>
          <w:szCs w:val="16"/>
          <w:lang w:eastAsia="pl-PL"/>
        </w:rPr>
      </w:pPr>
    </w:p>
    <w:p w:rsidR="00217A2B" w:rsidRPr="00217A2B" w:rsidRDefault="00217A2B" w:rsidP="00217A2B">
      <w:pPr>
        <w:widowControl/>
        <w:suppressAutoHyphens w:val="0"/>
        <w:ind w:left="1080" w:hanging="1080"/>
        <w:rPr>
          <w:color w:val="auto"/>
          <w:sz w:val="16"/>
          <w:szCs w:val="16"/>
          <w:lang w:eastAsia="pl-PL"/>
        </w:rPr>
      </w:pPr>
      <w:r w:rsidRPr="00217A2B">
        <w:rPr>
          <w:color w:val="auto"/>
          <w:sz w:val="16"/>
          <w:szCs w:val="16"/>
          <w:u w:val="single"/>
          <w:lang w:eastAsia="pl-PL"/>
        </w:rPr>
        <w:t>Informacja</w:t>
      </w:r>
      <w:r w:rsidRPr="00217A2B">
        <w:rPr>
          <w:color w:val="auto"/>
          <w:sz w:val="16"/>
          <w:szCs w:val="16"/>
          <w:lang w:eastAsia="pl-PL"/>
        </w:rPr>
        <w:t>: jeżeli w trakcie postępowania zajdzie konieczność przedłożenia innych dokumentów niż wymienione w załączniku, strona zostanie wezwana o ich uzupełnienie.</w:t>
      </w:r>
    </w:p>
    <w:p w:rsidR="00217A2B" w:rsidRDefault="00217A2B" w:rsidP="00A279BD">
      <w:pPr>
        <w:tabs>
          <w:tab w:val="left" w:pos="990"/>
        </w:tabs>
      </w:pPr>
    </w:p>
    <w:sectPr w:rsidR="00217A2B">
      <w:pgSz w:w="11906" w:h="16838"/>
      <w:pgMar w:top="709" w:right="1417" w:bottom="765" w:left="1417" w:header="0" w:footer="708" w:gutter="0"/>
      <w:cols w:space="708"/>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2B" w:rsidRDefault="0084642B">
      <w:r>
        <w:separator/>
      </w:r>
    </w:p>
  </w:endnote>
  <w:endnote w:type="continuationSeparator" w:id="0">
    <w:p w:rsidR="0084642B" w:rsidRDefault="0084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Noto Sans Devanagari">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2B" w:rsidRDefault="0084642B">
      <w:r>
        <w:separator/>
      </w:r>
    </w:p>
  </w:footnote>
  <w:footnote w:type="continuationSeparator" w:id="0">
    <w:p w:rsidR="0084642B" w:rsidRDefault="00846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BCE"/>
    <w:multiLevelType w:val="multilevel"/>
    <w:tmpl w:val="2138E46A"/>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1C4493"/>
    <w:multiLevelType w:val="multilevel"/>
    <w:tmpl w:val="13CA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46D7F"/>
    <w:multiLevelType w:val="multilevel"/>
    <w:tmpl w:val="E24A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B31FC"/>
    <w:multiLevelType w:val="multilevel"/>
    <w:tmpl w:val="B1BE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C5D5D"/>
    <w:multiLevelType w:val="hybridMultilevel"/>
    <w:tmpl w:val="728265D6"/>
    <w:lvl w:ilvl="0" w:tplc="55CA93A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5F005F"/>
    <w:multiLevelType w:val="multilevel"/>
    <w:tmpl w:val="B998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91364"/>
    <w:multiLevelType w:val="multilevel"/>
    <w:tmpl w:val="46BC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B30842"/>
    <w:multiLevelType w:val="hybridMultilevel"/>
    <w:tmpl w:val="C19AB8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EA82BAC"/>
    <w:multiLevelType w:val="multilevel"/>
    <w:tmpl w:val="443C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B36A8B"/>
    <w:multiLevelType w:val="multilevel"/>
    <w:tmpl w:val="57C69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C653D27"/>
    <w:multiLevelType w:val="multilevel"/>
    <w:tmpl w:val="62BA0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0F0C65"/>
    <w:multiLevelType w:val="multilevel"/>
    <w:tmpl w:val="85BE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2D12AD"/>
    <w:multiLevelType w:val="multilevel"/>
    <w:tmpl w:val="477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8"/>
  </w:num>
  <w:num w:numId="5">
    <w:abstractNumId w:val="12"/>
  </w:num>
  <w:num w:numId="6">
    <w:abstractNumId w:val="1"/>
  </w:num>
  <w:num w:numId="7">
    <w:abstractNumId w:val="5"/>
  </w:num>
  <w:num w:numId="8">
    <w:abstractNumId w:val="3"/>
  </w:num>
  <w:num w:numId="9">
    <w:abstractNumId w:val="10"/>
  </w:num>
  <w:num w:numId="10">
    <w:abstractNumId w:val="6"/>
  </w:num>
  <w:num w:numId="11">
    <w:abstractNumId w:val="11"/>
  </w:num>
  <w:num w:numId="12">
    <w:abstractNumId w:val="7"/>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74"/>
    <w:rsid w:val="00067883"/>
    <w:rsid w:val="00070215"/>
    <w:rsid w:val="000A6C09"/>
    <w:rsid w:val="000E3B4B"/>
    <w:rsid w:val="00114F8D"/>
    <w:rsid w:val="001346CE"/>
    <w:rsid w:val="0015187C"/>
    <w:rsid w:val="00171E2D"/>
    <w:rsid w:val="001753A3"/>
    <w:rsid w:val="0021259A"/>
    <w:rsid w:val="00217A2B"/>
    <w:rsid w:val="003115E6"/>
    <w:rsid w:val="00321DA6"/>
    <w:rsid w:val="00387DD1"/>
    <w:rsid w:val="003A09E2"/>
    <w:rsid w:val="003D1BB8"/>
    <w:rsid w:val="003F1BFF"/>
    <w:rsid w:val="003F741F"/>
    <w:rsid w:val="00423BCD"/>
    <w:rsid w:val="00480CBC"/>
    <w:rsid w:val="004A3F76"/>
    <w:rsid w:val="00513783"/>
    <w:rsid w:val="00566E98"/>
    <w:rsid w:val="005F7DDB"/>
    <w:rsid w:val="0060490E"/>
    <w:rsid w:val="006428F4"/>
    <w:rsid w:val="0068344E"/>
    <w:rsid w:val="006B21A0"/>
    <w:rsid w:val="006C5D40"/>
    <w:rsid w:val="006D2F4B"/>
    <w:rsid w:val="006F3F61"/>
    <w:rsid w:val="007655E3"/>
    <w:rsid w:val="007E518C"/>
    <w:rsid w:val="0084642B"/>
    <w:rsid w:val="00865AD4"/>
    <w:rsid w:val="00883A48"/>
    <w:rsid w:val="008D3681"/>
    <w:rsid w:val="008D4122"/>
    <w:rsid w:val="00997F4F"/>
    <w:rsid w:val="009F24DA"/>
    <w:rsid w:val="00A279BD"/>
    <w:rsid w:val="00A37174"/>
    <w:rsid w:val="00A57A74"/>
    <w:rsid w:val="00AE0EBA"/>
    <w:rsid w:val="00AE39C3"/>
    <w:rsid w:val="00AE4EC8"/>
    <w:rsid w:val="00B05D96"/>
    <w:rsid w:val="00B34F80"/>
    <w:rsid w:val="00B63005"/>
    <w:rsid w:val="00B8492E"/>
    <w:rsid w:val="00B86B49"/>
    <w:rsid w:val="00C01828"/>
    <w:rsid w:val="00C22AEB"/>
    <w:rsid w:val="00C33FDC"/>
    <w:rsid w:val="00C92073"/>
    <w:rsid w:val="00CB0109"/>
    <w:rsid w:val="00CB783D"/>
    <w:rsid w:val="00CC3827"/>
    <w:rsid w:val="00CF0227"/>
    <w:rsid w:val="00D04AFB"/>
    <w:rsid w:val="00D72B24"/>
    <w:rsid w:val="00E153CE"/>
    <w:rsid w:val="00E26099"/>
    <w:rsid w:val="00EC77EF"/>
    <w:rsid w:val="00EE35AB"/>
    <w:rsid w:val="00EE3ABA"/>
    <w:rsid w:val="00F10A77"/>
    <w:rsid w:val="00F17CCD"/>
    <w:rsid w:val="00F74804"/>
    <w:rsid w:val="00FB41DB"/>
    <w:rsid w:val="00FB6C5D"/>
    <w:rsid w:val="00FD618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820FE-7033-423F-A9B1-5B97F4FC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872"/>
    <w:pPr>
      <w:widowControl w:val="0"/>
      <w:suppressAutoHyphens/>
    </w:pPr>
    <w:rPr>
      <w:rFonts w:ascii="Times New Roman" w:eastAsia="Times New Roman" w:hAnsi="Times New Roman" w:cs="Times New Roman"/>
      <w:color w:val="00000A"/>
      <w:sz w:val="24"/>
      <w:szCs w:val="24"/>
      <w:lang w:eastAsia="ar-SA"/>
    </w:rPr>
  </w:style>
  <w:style w:type="paragraph" w:styleId="Nagwek1">
    <w:name w:val="heading 1"/>
    <w:basedOn w:val="Normalny"/>
    <w:next w:val="Normalny"/>
    <w:qFormat/>
    <w:pPr>
      <w:keepNext/>
      <w:numPr>
        <w:numId w:val="1"/>
      </w:numPr>
      <w:outlineLvl w:val="0"/>
    </w:pPr>
    <w:rPr>
      <w:rFonts w:ascii="Tahoma" w:hAnsi="Tahoma" w:cs="Tahoma"/>
      <w:b/>
      <w:sz w:val="18"/>
    </w:rPr>
  </w:style>
  <w:style w:type="paragraph" w:styleId="Nagwek3">
    <w:name w:val="heading 3"/>
    <w:basedOn w:val="Normalny"/>
    <w:next w:val="Normalny"/>
    <w:qFormat/>
    <w:pPr>
      <w:keepNext/>
      <w:numPr>
        <w:ilvl w:val="2"/>
        <w:numId w:val="1"/>
      </w:numPr>
      <w:jc w:val="center"/>
      <w:outlineLvl w:val="2"/>
    </w:pPr>
    <w:rPr>
      <w:rFonts w:ascii="Tahoma" w:hAnsi="Tahoma" w:cs="Tahoma"/>
      <w:b/>
      <w:smallCaps/>
    </w:rPr>
  </w:style>
  <w:style w:type="paragraph" w:styleId="Nagwek4">
    <w:name w:val="heading 4"/>
    <w:basedOn w:val="Normalny"/>
    <w:next w:val="Normalny"/>
    <w:qFormat/>
    <w:pPr>
      <w:keepNext/>
      <w:numPr>
        <w:ilvl w:val="3"/>
        <w:numId w:val="1"/>
      </w:numPr>
      <w:outlineLvl w:val="3"/>
    </w:pPr>
    <w:rPr>
      <w:rFonts w:ascii="Verdana" w:hAnsi="Verdana" w:cs="Tahoma"/>
      <w:b/>
      <w:color w:val="FFFFF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1">
    <w:name w:val="Font Style21"/>
    <w:qFormat/>
    <w:rsid w:val="00EA7872"/>
    <w:rPr>
      <w:rFonts w:ascii="Times New Roman" w:hAnsi="Times New Roman" w:cs="Times New Roman"/>
      <w:b/>
      <w:bCs/>
      <w:sz w:val="30"/>
      <w:szCs w:val="30"/>
    </w:rPr>
  </w:style>
  <w:style w:type="character" w:customStyle="1" w:styleId="FontStyle22">
    <w:name w:val="Font Style22"/>
    <w:qFormat/>
    <w:rsid w:val="00EA7872"/>
    <w:rPr>
      <w:rFonts w:ascii="Times New Roman" w:hAnsi="Times New Roman" w:cs="Times New Roman"/>
      <w:i/>
      <w:iCs/>
      <w:sz w:val="24"/>
      <w:szCs w:val="24"/>
    </w:rPr>
  </w:style>
  <w:style w:type="character" w:customStyle="1" w:styleId="FontStyle23">
    <w:name w:val="Font Style23"/>
    <w:qFormat/>
    <w:rsid w:val="00EA7872"/>
    <w:rPr>
      <w:rFonts w:ascii="Times New Roman" w:hAnsi="Times New Roman" w:cs="Times New Roman"/>
      <w:sz w:val="16"/>
      <w:szCs w:val="16"/>
    </w:rPr>
  </w:style>
  <w:style w:type="character" w:customStyle="1" w:styleId="FontStyle24">
    <w:name w:val="Font Style24"/>
    <w:qFormat/>
    <w:rsid w:val="00EA7872"/>
    <w:rPr>
      <w:rFonts w:ascii="Times New Roman" w:hAnsi="Times New Roman" w:cs="Times New Roman"/>
      <w:b/>
      <w:bCs/>
      <w:sz w:val="22"/>
      <w:szCs w:val="22"/>
    </w:rPr>
  </w:style>
  <w:style w:type="character" w:customStyle="1" w:styleId="FontStyle25">
    <w:name w:val="Font Style25"/>
    <w:qFormat/>
    <w:rsid w:val="00EA7872"/>
    <w:rPr>
      <w:rFonts w:ascii="Verdana" w:hAnsi="Verdana" w:cs="Verdana"/>
      <w:b/>
      <w:bCs/>
      <w:sz w:val="30"/>
      <w:szCs w:val="30"/>
    </w:rPr>
  </w:style>
  <w:style w:type="character" w:customStyle="1" w:styleId="FontStyle26">
    <w:name w:val="Font Style26"/>
    <w:qFormat/>
    <w:rsid w:val="00EA7872"/>
    <w:rPr>
      <w:rFonts w:ascii="Verdana" w:hAnsi="Verdana" w:cs="Verdana"/>
      <w:sz w:val="18"/>
      <w:szCs w:val="18"/>
    </w:rPr>
  </w:style>
  <w:style w:type="character" w:customStyle="1" w:styleId="FontStyle27">
    <w:name w:val="Font Style27"/>
    <w:qFormat/>
    <w:rsid w:val="00EA7872"/>
    <w:rPr>
      <w:rFonts w:ascii="Verdana" w:hAnsi="Verdana" w:cs="Verdana"/>
      <w:sz w:val="26"/>
      <w:szCs w:val="26"/>
    </w:rPr>
  </w:style>
  <w:style w:type="character" w:customStyle="1" w:styleId="FontStyle28">
    <w:name w:val="Font Style28"/>
    <w:qFormat/>
    <w:rsid w:val="00EA7872"/>
    <w:rPr>
      <w:rFonts w:ascii="Verdana" w:hAnsi="Verdana" w:cs="Verdana"/>
      <w:sz w:val="14"/>
      <w:szCs w:val="14"/>
    </w:rPr>
  </w:style>
  <w:style w:type="character" w:customStyle="1" w:styleId="FontStyle29">
    <w:name w:val="Font Style29"/>
    <w:qFormat/>
    <w:rsid w:val="00EA7872"/>
    <w:rPr>
      <w:rFonts w:ascii="Verdana" w:hAnsi="Verdana" w:cs="Verdana"/>
      <w:b/>
      <w:bCs/>
      <w:sz w:val="18"/>
      <w:szCs w:val="18"/>
    </w:rPr>
  </w:style>
  <w:style w:type="character" w:customStyle="1" w:styleId="FontStyle30">
    <w:name w:val="Font Style30"/>
    <w:qFormat/>
    <w:rsid w:val="00EA7872"/>
    <w:rPr>
      <w:rFonts w:ascii="Times New Roman" w:hAnsi="Times New Roman" w:cs="Times New Roman"/>
      <w:b/>
      <w:bCs/>
      <w:sz w:val="54"/>
      <w:szCs w:val="54"/>
    </w:rPr>
  </w:style>
  <w:style w:type="character" w:customStyle="1" w:styleId="FontStyle31">
    <w:name w:val="Font Style31"/>
    <w:qFormat/>
    <w:rsid w:val="00EA7872"/>
    <w:rPr>
      <w:rFonts w:ascii="Verdana" w:hAnsi="Verdana" w:cs="Verdana"/>
      <w:sz w:val="10"/>
      <w:szCs w:val="10"/>
    </w:rPr>
  </w:style>
  <w:style w:type="character" w:customStyle="1" w:styleId="FontStyle33">
    <w:name w:val="Font Style33"/>
    <w:qFormat/>
    <w:rsid w:val="00EA7872"/>
    <w:rPr>
      <w:rFonts w:ascii="Times New Roman" w:hAnsi="Times New Roman" w:cs="Times New Roman"/>
      <w:sz w:val="22"/>
      <w:szCs w:val="22"/>
    </w:rPr>
  </w:style>
  <w:style w:type="character" w:customStyle="1" w:styleId="czeinternetowe">
    <w:name w:val="Łącze internetowe"/>
    <w:rsid w:val="00EA7872"/>
    <w:rPr>
      <w:color w:val="0000FF"/>
      <w:u w:val="single"/>
    </w:rPr>
  </w:style>
  <w:style w:type="character" w:customStyle="1" w:styleId="StopkaZnak">
    <w:name w:val="Stopka Znak"/>
    <w:basedOn w:val="Domylnaczcionkaakapitu"/>
    <w:link w:val="Stopka"/>
    <w:uiPriority w:val="99"/>
    <w:qFormat/>
    <w:rsid w:val="00EA7872"/>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qFormat/>
    <w:rsid w:val="001750D6"/>
    <w:rPr>
      <w:rFonts w:ascii="Times New Roman" w:eastAsia="Times New Roman" w:hAnsi="Times New Roman" w:cs="Times New Roman"/>
      <w:sz w:val="24"/>
      <w:szCs w:val="24"/>
      <w:lang w:eastAsia="ar-SA"/>
    </w:rPr>
  </w:style>
  <w:style w:type="character" w:customStyle="1" w:styleId="TekstdymkaZnak">
    <w:name w:val="Tekst dymka Znak"/>
    <w:basedOn w:val="Domylnaczcionkaakapitu"/>
    <w:link w:val="Tekstdymka"/>
    <w:uiPriority w:val="99"/>
    <w:semiHidden/>
    <w:qFormat/>
    <w:rsid w:val="003C1F24"/>
    <w:rPr>
      <w:rFonts w:ascii="Tahoma" w:eastAsia="Times New Roman" w:hAnsi="Tahoma" w:cs="Tahoma"/>
      <w:sz w:val="16"/>
      <w:szCs w:val="16"/>
      <w:lang w:eastAsia="ar-SA"/>
    </w:rPr>
  </w:style>
  <w:style w:type="character" w:customStyle="1" w:styleId="UnresolvedMention">
    <w:name w:val="Unresolved Mention"/>
    <w:basedOn w:val="Domylnaczcionkaakapitu"/>
    <w:uiPriority w:val="99"/>
    <w:semiHidden/>
    <w:unhideWhenUsed/>
    <w:qFormat/>
    <w:rsid w:val="00397FB6"/>
    <w:rPr>
      <w:color w:val="605E5C"/>
      <w:shd w:val="clear" w:color="auto" w:fill="E1DFDD"/>
    </w:rPr>
  </w:style>
  <w:style w:type="character" w:customStyle="1" w:styleId="ListLabel1">
    <w:name w:val="ListLabel 1"/>
    <w:qFormat/>
    <w:rPr>
      <w:rFonts w:cs="Times New Roman"/>
      <w:sz w:val="22"/>
    </w:rPr>
  </w:style>
  <w:style w:type="character" w:customStyle="1" w:styleId="ListLabel2">
    <w:name w:val="ListLabel 2"/>
    <w:qFormat/>
    <w:rPr>
      <w:b w:val="0"/>
      <w:bCs w:val="0"/>
    </w:rPr>
  </w:style>
  <w:style w:type="character" w:customStyle="1" w:styleId="ListLabel3">
    <w:name w:val="ListLabel 3"/>
    <w:qFormat/>
    <w:rPr>
      <w:b w:val="0"/>
    </w:rPr>
  </w:style>
  <w:style w:type="character" w:customStyle="1" w:styleId="Odwiedzoneczeinternetowe">
    <w:name w:val="Odwiedzone łącze internetowe"/>
    <w:rPr>
      <w:color w:val="800000"/>
      <w:u w:val="single"/>
    </w:rPr>
  </w:style>
  <w:style w:type="character" w:customStyle="1" w:styleId="WW8Num2z0">
    <w:name w:val="WW8Num2z0"/>
    <w:qFormat/>
    <w:rPr>
      <w:color w:val="000000"/>
    </w:rPr>
  </w:style>
  <w:style w:type="character" w:customStyle="1" w:styleId="ListLabel4">
    <w:name w:val="ListLabel 4"/>
    <w:qFormat/>
    <w:rPr>
      <w:rFonts w:cs="Times New Roman"/>
      <w:sz w:val="22"/>
    </w:rPr>
  </w:style>
  <w:style w:type="character" w:customStyle="1" w:styleId="ListLabel5">
    <w:name w:val="ListLabel 5"/>
    <w:qFormat/>
    <w:rPr>
      <w:b w:val="0"/>
      <w:bCs w:val="0"/>
    </w:rPr>
  </w:style>
  <w:style w:type="paragraph" w:styleId="Nagwek">
    <w:name w:val="header"/>
    <w:basedOn w:val="Normalny"/>
    <w:next w:val="Tekstpodstawowy"/>
    <w:link w:val="NagwekZnak"/>
    <w:uiPriority w:val="99"/>
    <w:unhideWhenUsed/>
    <w:rsid w:val="001750D6"/>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qFormat/>
    <w:pPr>
      <w:suppressLineNumbers/>
    </w:pPr>
    <w:rPr>
      <w:rFonts w:cs="Noto Sans Devanagari"/>
    </w:rPr>
  </w:style>
  <w:style w:type="paragraph" w:customStyle="1" w:styleId="Style1">
    <w:name w:val="Style1"/>
    <w:basedOn w:val="Normalny"/>
    <w:qFormat/>
    <w:rsid w:val="00EA7872"/>
    <w:pPr>
      <w:spacing w:line="278" w:lineRule="exact"/>
      <w:jc w:val="right"/>
    </w:pPr>
  </w:style>
  <w:style w:type="paragraph" w:customStyle="1" w:styleId="Style2">
    <w:name w:val="Style2"/>
    <w:basedOn w:val="Normalny"/>
    <w:qFormat/>
    <w:rsid w:val="00EA7872"/>
    <w:pPr>
      <w:spacing w:line="274" w:lineRule="exact"/>
      <w:jc w:val="center"/>
    </w:pPr>
  </w:style>
  <w:style w:type="paragraph" w:customStyle="1" w:styleId="Style3">
    <w:name w:val="Style3"/>
    <w:basedOn w:val="Normalny"/>
    <w:qFormat/>
    <w:rsid w:val="00EA7872"/>
  </w:style>
  <w:style w:type="paragraph" w:customStyle="1" w:styleId="Style4">
    <w:name w:val="Style4"/>
    <w:basedOn w:val="Normalny"/>
    <w:qFormat/>
    <w:rsid w:val="00EA7872"/>
  </w:style>
  <w:style w:type="paragraph" w:customStyle="1" w:styleId="Style5">
    <w:name w:val="Style5"/>
    <w:basedOn w:val="Normalny"/>
    <w:qFormat/>
    <w:rsid w:val="00EA7872"/>
    <w:pPr>
      <w:spacing w:line="274" w:lineRule="exact"/>
      <w:ind w:hanging="350"/>
      <w:jc w:val="both"/>
    </w:pPr>
  </w:style>
  <w:style w:type="paragraph" w:customStyle="1" w:styleId="Style6">
    <w:name w:val="Style6"/>
    <w:basedOn w:val="Normalny"/>
    <w:qFormat/>
    <w:rsid w:val="00EA7872"/>
  </w:style>
  <w:style w:type="paragraph" w:customStyle="1" w:styleId="Style7">
    <w:name w:val="Style7"/>
    <w:basedOn w:val="Normalny"/>
    <w:qFormat/>
    <w:rsid w:val="00EA7872"/>
    <w:pPr>
      <w:jc w:val="both"/>
    </w:pPr>
  </w:style>
  <w:style w:type="paragraph" w:customStyle="1" w:styleId="Style9">
    <w:name w:val="Style9"/>
    <w:basedOn w:val="Normalny"/>
    <w:qFormat/>
    <w:rsid w:val="00EA7872"/>
    <w:pPr>
      <w:spacing w:line="278" w:lineRule="exact"/>
      <w:jc w:val="center"/>
    </w:pPr>
  </w:style>
  <w:style w:type="paragraph" w:customStyle="1" w:styleId="Style10">
    <w:name w:val="Style10"/>
    <w:basedOn w:val="Normalny"/>
    <w:qFormat/>
    <w:rsid w:val="00EA7872"/>
  </w:style>
  <w:style w:type="paragraph" w:customStyle="1" w:styleId="Style12">
    <w:name w:val="Style12"/>
    <w:basedOn w:val="Normalny"/>
    <w:qFormat/>
    <w:rsid w:val="00EA7872"/>
    <w:pPr>
      <w:spacing w:line="144" w:lineRule="exact"/>
    </w:pPr>
  </w:style>
  <w:style w:type="paragraph" w:customStyle="1" w:styleId="Style14">
    <w:name w:val="Style14"/>
    <w:basedOn w:val="Normalny"/>
    <w:qFormat/>
    <w:rsid w:val="00EA7872"/>
  </w:style>
  <w:style w:type="paragraph" w:customStyle="1" w:styleId="Style15">
    <w:name w:val="Style15"/>
    <w:basedOn w:val="Normalny"/>
    <w:qFormat/>
    <w:rsid w:val="00EA7872"/>
  </w:style>
  <w:style w:type="paragraph" w:customStyle="1" w:styleId="Style16">
    <w:name w:val="Style16"/>
    <w:basedOn w:val="Normalny"/>
    <w:qFormat/>
    <w:rsid w:val="00EA7872"/>
  </w:style>
  <w:style w:type="paragraph" w:customStyle="1" w:styleId="Style17">
    <w:name w:val="Style17"/>
    <w:basedOn w:val="Normalny"/>
    <w:qFormat/>
    <w:rsid w:val="00EA7872"/>
    <w:pPr>
      <w:spacing w:line="277" w:lineRule="exact"/>
      <w:ind w:hanging="336"/>
      <w:jc w:val="both"/>
    </w:pPr>
  </w:style>
  <w:style w:type="paragraph" w:customStyle="1" w:styleId="Style18">
    <w:name w:val="Style18"/>
    <w:basedOn w:val="Normalny"/>
    <w:qFormat/>
    <w:rsid w:val="00EA7872"/>
  </w:style>
  <w:style w:type="paragraph" w:customStyle="1" w:styleId="Style19">
    <w:name w:val="Style19"/>
    <w:basedOn w:val="Normalny"/>
    <w:qFormat/>
    <w:rsid w:val="00EA7872"/>
  </w:style>
  <w:style w:type="paragraph" w:styleId="Stopka">
    <w:name w:val="footer"/>
    <w:basedOn w:val="Normalny"/>
    <w:link w:val="StopkaZnak"/>
    <w:uiPriority w:val="99"/>
    <w:rsid w:val="00EA7872"/>
    <w:pPr>
      <w:tabs>
        <w:tab w:val="center" w:pos="4536"/>
        <w:tab w:val="right" w:pos="9072"/>
      </w:tabs>
    </w:pPr>
  </w:style>
  <w:style w:type="paragraph" w:styleId="Akapitzlist">
    <w:name w:val="List Paragraph"/>
    <w:basedOn w:val="Normalny"/>
    <w:uiPriority w:val="34"/>
    <w:qFormat/>
    <w:rsid w:val="00B67D7C"/>
    <w:pPr>
      <w:ind w:left="720"/>
      <w:contextualSpacing/>
    </w:pPr>
  </w:style>
  <w:style w:type="paragraph" w:customStyle="1" w:styleId="864311119EDA4C3CB552E5C8CD7B48CA">
    <w:name w:val="864311119EDA4C3CB552E5C8CD7B48CA"/>
    <w:qFormat/>
    <w:rsid w:val="003C1F24"/>
    <w:rPr>
      <w:rFonts w:ascii="Calibri" w:eastAsiaTheme="minorEastAsia" w:hAnsi="Calibri"/>
      <w:color w:val="00000A"/>
      <w:sz w:val="24"/>
      <w:lang w:eastAsia="pl-PL"/>
    </w:rPr>
  </w:style>
  <w:style w:type="paragraph" w:styleId="Tekstdymka">
    <w:name w:val="Balloon Text"/>
    <w:basedOn w:val="Normalny"/>
    <w:link w:val="TekstdymkaZnak"/>
    <w:uiPriority w:val="99"/>
    <w:semiHidden/>
    <w:unhideWhenUsed/>
    <w:qFormat/>
    <w:rsid w:val="003C1F24"/>
    <w:rPr>
      <w:rFonts w:ascii="Tahoma" w:hAnsi="Tahoma" w:cs="Tahoma"/>
      <w:sz w:val="16"/>
      <w:szCs w:val="16"/>
    </w:rPr>
  </w:style>
  <w:style w:type="paragraph" w:customStyle="1" w:styleId="Zawartotabeli">
    <w:name w:val="Zawartość tabeli"/>
    <w:basedOn w:val="Normalny"/>
    <w:qFormat/>
    <w:rsid w:val="00753EC3"/>
    <w:pPr>
      <w:widowControl/>
      <w:suppressLineNumbers/>
      <w:suppressAutoHyphens w:val="0"/>
    </w:pPr>
  </w:style>
  <w:style w:type="paragraph" w:customStyle="1" w:styleId="Nagwektabeli">
    <w:name w:val="Nagłówek tabeli"/>
    <w:basedOn w:val="Zawartotabeli"/>
    <w:qFormat/>
  </w:style>
  <w:style w:type="paragraph" w:customStyle="1" w:styleId="Tekstpodstawowywcity21">
    <w:name w:val="Tekst podstawowy wcięty 21"/>
    <w:basedOn w:val="Normalny"/>
    <w:qFormat/>
    <w:pPr>
      <w:ind w:left="708"/>
      <w:jc w:val="both"/>
    </w:pPr>
    <w:rPr>
      <w:rFonts w:ascii="Tahoma" w:hAnsi="Tahoma" w:cs="Tahoma"/>
      <w:sz w:val="18"/>
    </w:rPr>
  </w:style>
  <w:style w:type="numbering" w:customStyle="1" w:styleId="WW8Num2">
    <w:name w:val="WW8Num2"/>
    <w:qFormat/>
  </w:style>
  <w:style w:type="table" w:styleId="Tabela-Siatka">
    <w:name w:val="Table Grid"/>
    <w:basedOn w:val="Standardowy"/>
    <w:uiPriority w:val="59"/>
    <w:rsid w:val="00F74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92073"/>
    <w:rPr>
      <w:color w:val="0000FF" w:themeColor="hyperlink"/>
      <w:u w:val="single"/>
    </w:rPr>
  </w:style>
  <w:style w:type="character" w:styleId="Pogrubienie">
    <w:name w:val="Strong"/>
    <w:basedOn w:val="Domylnaczcionkaakapitu"/>
    <w:uiPriority w:val="22"/>
    <w:qFormat/>
    <w:rsid w:val="000E3B4B"/>
    <w:rPr>
      <w:b/>
      <w:bCs/>
    </w:rPr>
  </w:style>
  <w:style w:type="paragraph" w:styleId="NormalnyWeb">
    <w:name w:val="Normal (Web)"/>
    <w:basedOn w:val="Normalny"/>
    <w:uiPriority w:val="99"/>
    <w:unhideWhenUsed/>
    <w:rsid w:val="000E3B4B"/>
    <w:pPr>
      <w:widowControl/>
      <w:suppressAutoHyphens w:val="0"/>
      <w:spacing w:before="100" w:beforeAutospacing="1" w:after="100" w:afterAutospacing="1"/>
    </w:pPr>
    <w:rPr>
      <w:color w:val="auto"/>
      <w:lang w:eastAsia="pl-PL"/>
    </w:rPr>
  </w:style>
  <w:style w:type="paragraph" w:styleId="Tekstpodstawowywcity3">
    <w:name w:val="Body Text Indent 3"/>
    <w:basedOn w:val="Normalny"/>
    <w:link w:val="Tekstpodstawowywcity3Znak"/>
    <w:uiPriority w:val="99"/>
    <w:semiHidden/>
    <w:unhideWhenUsed/>
    <w:rsid w:val="00480CB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80CBC"/>
    <w:rPr>
      <w:rFonts w:ascii="Times New Roman" w:eastAsia="Times New Roman" w:hAnsi="Times New Roman" w:cs="Times New Roman"/>
      <w:color w:val="00000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65">
      <w:bodyDiv w:val="1"/>
      <w:marLeft w:val="0"/>
      <w:marRight w:val="0"/>
      <w:marTop w:val="0"/>
      <w:marBottom w:val="0"/>
      <w:divBdr>
        <w:top w:val="none" w:sz="0" w:space="0" w:color="auto"/>
        <w:left w:val="none" w:sz="0" w:space="0" w:color="auto"/>
        <w:bottom w:val="none" w:sz="0" w:space="0" w:color="auto"/>
        <w:right w:val="none" w:sz="0" w:space="0" w:color="auto"/>
      </w:divBdr>
    </w:div>
    <w:div w:id="29455084">
      <w:bodyDiv w:val="1"/>
      <w:marLeft w:val="0"/>
      <w:marRight w:val="0"/>
      <w:marTop w:val="0"/>
      <w:marBottom w:val="0"/>
      <w:divBdr>
        <w:top w:val="none" w:sz="0" w:space="0" w:color="auto"/>
        <w:left w:val="none" w:sz="0" w:space="0" w:color="auto"/>
        <w:bottom w:val="none" w:sz="0" w:space="0" w:color="auto"/>
        <w:right w:val="none" w:sz="0" w:space="0" w:color="auto"/>
      </w:divBdr>
    </w:div>
    <w:div w:id="45379077">
      <w:bodyDiv w:val="1"/>
      <w:marLeft w:val="0"/>
      <w:marRight w:val="0"/>
      <w:marTop w:val="0"/>
      <w:marBottom w:val="0"/>
      <w:divBdr>
        <w:top w:val="none" w:sz="0" w:space="0" w:color="auto"/>
        <w:left w:val="none" w:sz="0" w:space="0" w:color="auto"/>
        <w:bottom w:val="none" w:sz="0" w:space="0" w:color="auto"/>
        <w:right w:val="none" w:sz="0" w:space="0" w:color="auto"/>
      </w:divBdr>
    </w:div>
    <w:div w:id="59913599">
      <w:bodyDiv w:val="1"/>
      <w:marLeft w:val="0"/>
      <w:marRight w:val="0"/>
      <w:marTop w:val="0"/>
      <w:marBottom w:val="0"/>
      <w:divBdr>
        <w:top w:val="none" w:sz="0" w:space="0" w:color="auto"/>
        <w:left w:val="none" w:sz="0" w:space="0" w:color="auto"/>
        <w:bottom w:val="none" w:sz="0" w:space="0" w:color="auto"/>
        <w:right w:val="none" w:sz="0" w:space="0" w:color="auto"/>
      </w:divBdr>
      <w:divsChild>
        <w:div w:id="1776361638">
          <w:marLeft w:val="0"/>
          <w:marRight w:val="0"/>
          <w:marTop w:val="0"/>
          <w:marBottom w:val="0"/>
          <w:divBdr>
            <w:top w:val="none" w:sz="0" w:space="0" w:color="auto"/>
            <w:left w:val="none" w:sz="0" w:space="0" w:color="auto"/>
            <w:bottom w:val="none" w:sz="0" w:space="0" w:color="auto"/>
            <w:right w:val="none" w:sz="0" w:space="0" w:color="auto"/>
          </w:divBdr>
        </w:div>
      </w:divsChild>
    </w:div>
    <w:div w:id="75633162">
      <w:bodyDiv w:val="1"/>
      <w:marLeft w:val="0"/>
      <w:marRight w:val="0"/>
      <w:marTop w:val="0"/>
      <w:marBottom w:val="0"/>
      <w:divBdr>
        <w:top w:val="none" w:sz="0" w:space="0" w:color="auto"/>
        <w:left w:val="none" w:sz="0" w:space="0" w:color="auto"/>
        <w:bottom w:val="none" w:sz="0" w:space="0" w:color="auto"/>
        <w:right w:val="none" w:sz="0" w:space="0" w:color="auto"/>
      </w:divBdr>
    </w:div>
    <w:div w:id="93677580">
      <w:bodyDiv w:val="1"/>
      <w:marLeft w:val="0"/>
      <w:marRight w:val="0"/>
      <w:marTop w:val="0"/>
      <w:marBottom w:val="0"/>
      <w:divBdr>
        <w:top w:val="none" w:sz="0" w:space="0" w:color="auto"/>
        <w:left w:val="none" w:sz="0" w:space="0" w:color="auto"/>
        <w:bottom w:val="none" w:sz="0" w:space="0" w:color="auto"/>
        <w:right w:val="none" w:sz="0" w:space="0" w:color="auto"/>
      </w:divBdr>
    </w:div>
    <w:div w:id="116070603">
      <w:bodyDiv w:val="1"/>
      <w:marLeft w:val="0"/>
      <w:marRight w:val="0"/>
      <w:marTop w:val="0"/>
      <w:marBottom w:val="0"/>
      <w:divBdr>
        <w:top w:val="none" w:sz="0" w:space="0" w:color="auto"/>
        <w:left w:val="none" w:sz="0" w:space="0" w:color="auto"/>
        <w:bottom w:val="none" w:sz="0" w:space="0" w:color="auto"/>
        <w:right w:val="none" w:sz="0" w:space="0" w:color="auto"/>
      </w:divBdr>
    </w:div>
    <w:div w:id="142085472">
      <w:bodyDiv w:val="1"/>
      <w:marLeft w:val="0"/>
      <w:marRight w:val="0"/>
      <w:marTop w:val="0"/>
      <w:marBottom w:val="0"/>
      <w:divBdr>
        <w:top w:val="none" w:sz="0" w:space="0" w:color="auto"/>
        <w:left w:val="none" w:sz="0" w:space="0" w:color="auto"/>
        <w:bottom w:val="none" w:sz="0" w:space="0" w:color="auto"/>
        <w:right w:val="none" w:sz="0" w:space="0" w:color="auto"/>
      </w:divBdr>
    </w:div>
    <w:div w:id="200091545">
      <w:bodyDiv w:val="1"/>
      <w:marLeft w:val="0"/>
      <w:marRight w:val="0"/>
      <w:marTop w:val="0"/>
      <w:marBottom w:val="0"/>
      <w:divBdr>
        <w:top w:val="none" w:sz="0" w:space="0" w:color="auto"/>
        <w:left w:val="none" w:sz="0" w:space="0" w:color="auto"/>
        <w:bottom w:val="none" w:sz="0" w:space="0" w:color="auto"/>
        <w:right w:val="none" w:sz="0" w:space="0" w:color="auto"/>
      </w:divBdr>
      <w:divsChild>
        <w:div w:id="358746697">
          <w:marLeft w:val="0"/>
          <w:marRight w:val="0"/>
          <w:marTop w:val="0"/>
          <w:marBottom w:val="0"/>
          <w:divBdr>
            <w:top w:val="none" w:sz="0" w:space="0" w:color="auto"/>
            <w:left w:val="none" w:sz="0" w:space="0" w:color="auto"/>
            <w:bottom w:val="none" w:sz="0" w:space="0" w:color="auto"/>
            <w:right w:val="none" w:sz="0" w:space="0" w:color="auto"/>
          </w:divBdr>
        </w:div>
      </w:divsChild>
    </w:div>
    <w:div w:id="209804295">
      <w:bodyDiv w:val="1"/>
      <w:marLeft w:val="0"/>
      <w:marRight w:val="0"/>
      <w:marTop w:val="0"/>
      <w:marBottom w:val="0"/>
      <w:divBdr>
        <w:top w:val="none" w:sz="0" w:space="0" w:color="auto"/>
        <w:left w:val="none" w:sz="0" w:space="0" w:color="auto"/>
        <w:bottom w:val="none" w:sz="0" w:space="0" w:color="auto"/>
        <w:right w:val="none" w:sz="0" w:space="0" w:color="auto"/>
      </w:divBdr>
    </w:div>
    <w:div w:id="235478025">
      <w:bodyDiv w:val="1"/>
      <w:marLeft w:val="0"/>
      <w:marRight w:val="0"/>
      <w:marTop w:val="0"/>
      <w:marBottom w:val="0"/>
      <w:divBdr>
        <w:top w:val="none" w:sz="0" w:space="0" w:color="auto"/>
        <w:left w:val="none" w:sz="0" w:space="0" w:color="auto"/>
        <w:bottom w:val="none" w:sz="0" w:space="0" w:color="auto"/>
        <w:right w:val="none" w:sz="0" w:space="0" w:color="auto"/>
      </w:divBdr>
    </w:div>
    <w:div w:id="255137758">
      <w:bodyDiv w:val="1"/>
      <w:marLeft w:val="0"/>
      <w:marRight w:val="0"/>
      <w:marTop w:val="0"/>
      <w:marBottom w:val="0"/>
      <w:divBdr>
        <w:top w:val="none" w:sz="0" w:space="0" w:color="auto"/>
        <w:left w:val="none" w:sz="0" w:space="0" w:color="auto"/>
        <w:bottom w:val="none" w:sz="0" w:space="0" w:color="auto"/>
        <w:right w:val="none" w:sz="0" w:space="0" w:color="auto"/>
      </w:divBdr>
    </w:div>
    <w:div w:id="266280758">
      <w:bodyDiv w:val="1"/>
      <w:marLeft w:val="0"/>
      <w:marRight w:val="0"/>
      <w:marTop w:val="0"/>
      <w:marBottom w:val="0"/>
      <w:divBdr>
        <w:top w:val="none" w:sz="0" w:space="0" w:color="auto"/>
        <w:left w:val="none" w:sz="0" w:space="0" w:color="auto"/>
        <w:bottom w:val="none" w:sz="0" w:space="0" w:color="auto"/>
        <w:right w:val="none" w:sz="0" w:space="0" w:color="auto"/>
      </w:divBdr>
      <w:divsChild>
        <w:div w:id="861095738">
          <w:marLeft w:val="0"/>
          <w:marRight w:val="0"/>
          <w:marTop w:val="0"/>
          <w:marBottom w:val="0"/>
          <w:divBdr>
            <w:top w:val="none" w:sz="0" w:space="0" w:color="auto"/>
            <w:left w:val="none" w:sz="0" w:space="0" w:color="auto"/>
            <w:bottom w:val="none" w:sz="0" w:space="0" w:color="auto"/>
            <w:right w:val="none" w:sz="0" w:space="0" w:color="auto"/>
          </w:divBdr>
        </w:div>
      </w:divsChild>
    </w:div>
    <w:div w:id="360396008">
      <w:bodyDiv w:val="1"/>
      <w:marLeft w:val="0"/>
      <w:marRight w:val="0"/>
      <w:marTop w:val="0"/>
      <w:marBottom w:val="0"/>
      <w:divBdr>
        <w:top w:val="none" w:sz="0" w:space="0" w:color="auto"/>
        <w:left w:val="none" w:sz="0" w:space="0" w:color="auto"/>
        <w:bottom w:val="none" w:sz="0" w:space="0" w:color="auto"/>
        <w:right w:val="none" w:sz="0" w:space="0" w:color="auto"/>
      </w:divBdr>
    </w:div>
    <w:div w:id="364910036">
      <w:bodyDiv w:val="1"/>
      <w:marLeft w:val="0"/>
      <w:marRight w:val="0"/>
      <w:marTop w:val="0"/>
      <w:marBottom w:val="0"/>
      <w:divBdr>
        <w:top w:val="none" w:sz="0" w:space="0" w:color="auto"/>
        <w:left w:val="none" w:sz="0" w:space="0" w:color="auto"/>
        <w:bottom w:val="none" w:sz="0" w:space="0" w:color="auto"/>
        <w:right w:val="none" w:sz="0" w:space="0" w:color="auto"/>
      </w:divBdr>
      <w:divsChild>
        <w:div w:id="981037048">
          <w:marLeft w:val="0"/>
          <w:marRight w:val="0"/>
          <w:marTop w:val="0"/>
          <w:marBottom w:val="0"/>
          <w:divBdr>
            <w:top w:val="none" w:sz="0" w:space="0" w:color="auto"/>
            <w:left w:val="none" w:sz="0" w:space="0" w:color="auto"/>
            <w:bottom w:val="none" w:sz="0" w:space="0" w:color="auto"/>
            <w:right w:val="none" w:sz="0" w:space="0" w:color="auto"/>
          </w:divBdr>
        </w:div>
      </w:divsChild>
    </w:div>
    <w:div w:id="397485006">
      <w:bodyDiv w:val="1"/>
      <w:marLeft w:val="0"/>
      <w:marRight w:val="0"/>
      <w:marTop w:val="0"/>
      <w:marBottom w:val="0"/>
      <w:divBdr>
        <w:top w:val="none" w:sz="0" w:space="0" w:color="auto"/>
        <w:left w:val="none" w:sz="0" w:space="0" w:color="auto"/>
        <w:bottom w:val="none" w:sz="0" w:space="0" w:color="auto"/>
        <w:right w:val="none" w:sz="0" w:space="0" w:color="auto"/>
      </w:divBdr>
    </w:div>
    <w:div w:id="407577442">
      <w:bodyDiv w:val="1"/>
      <w:marLeft w:val="0"/>
      <w:marRight w:val="0"/>
      <w:marTop w:val="0"/>
      <w:marBottom w:val="0"/>
      <w:divBdr>
        <w:top w:val="none" w:sz="0" w:space="0" w:color="auto"/>
        <w:left w:val="none" w:sz="0" w:space="0" w:color="auto"/>
        <w:bottom w:val="none" w:sz="0" w:space="0" w:color="auto"/>
        <w:right w:val="none" w:sz="0" w:space="0" w:color="auto"/>
      </w:divBdr>
    </w:div>
    <w:div w:id="425273303">
      <w:bodyDiv w:val="1"/>
      <w:marLeft w:val="0"/>
      <w:marRight w:val="0"/>
      <w:marTop w:val="0"/>
      <w:marBottom w:val="0"/>
      <w:divBdr>
        <w:top w:val="none" w:sz="0" w:space="0" w:color="auto"/>
        <w:left w:val="none" w:sz="0" w:space="0" w:color="auto"/>
        <w:bottom w:val="none" w:sz="0" w:space="0" w:color="auto"/>
        <w:right w:val="none" w:sz="0" w:space="0" w:color="auto"/>
      </w:divBdr>
    </w:div>
    <w:div w:id="563489947">
      <w:bodyDiv w:val="1"/>
      <w:marLeft w:val="0"/>
      <w:marRight w:val="0"/>
      <w:marTop w:val="0"/>
      <w:marBottom w:val="0"/>
      <w:divBdr>
        <w:top w:val="none" w:sz="0" w:space="0" w:color="auto"/>
        <w:left w:val="none" w:sz="0" w:space="0" w:color="auto"/>
        <w:bottom w:val="none" w:sz="0" w:space="0" w:color="auto"/>
        <w:right w:val="none" w:sz="0" w:space="0" w:color="auto"/>
      </w:divBdr>
    </w:div>
    <w:div w:id="638993484">
      <w:bodyDiv w:val="1"/>
      <w:marLeft w:val="0"/>
      <w:marRight w:val="0"/>
      <w:marTop w:val="0"/>
      <w:marBottom w:val="0"/>
      <w:divBdr>
        <w:top w:val="none" w:sz="0" w:space="0" w:color="auto"/>
        <w:left w:val="none" w:sz="0" w:space="0" w:color="auto"/>
        <w:bottom w:val="none" w:sz="0" w:space="0" w:color="auto"/>
        <w:right w:val="none" w:sz="0" w:space="0" w:color="auto"/>
      </w:divBdr>
    </w:div>
    <w:div w:id="645360867">
      <w:bodyDiv w:val="1"/>
      <w:marLeft w:val="0"/>
      <w:marRight w:val="0"/>
      <w:marTop w:val="0"/>
      <w:marBottom w:val="0"/>
      <w:divBdr>
        <w:top w:val="none" w:sz="0" w:space="0" w:color="auto"/>
        <w:left w:val="none" w:sz="0" w:space="0" w:color="auto"/>
        <w:bottom w:val="none" w:sz="0" w:space="0" w:color="auto"/>
        <w:right w:val="none" w:sz="0" w:space="0" w:color="auto"/>
      </w:divBdr>
    </w:div>
    <w:div w:id="704867248">
      <w:bodyDiv w:val="1"/>
      <w:marLeft w:val="0"/>
      <w:marRight w:val="0"/>
      <w:marTop w:val="0"/>
      <w:marBottom w:val="0"/>
      <w:divBdr>
        <w:top w:val="none" w:sz="0" w:space="0" w:color="auto"/>
        <w:left w:val="none" w:sz="0" w:space="0" w:color="auto"/>
        <w:bottom w:val="none" w:sz="0" w:space="0" w:color="auto"/>
        <w:right w:val="none" w:sz="0" w:space="0" w:color="auto"/>
      </w:divBdr>
      <w:divsChild>
        <w:div w:id="2094932889">
          <w:marLeft w:val="0"/>
          <w:marRight w:val="0"/>
          <w:marTop w:val="0"/>
          <w:marBottom w:val="0"/>
          <w:divBdr>
            <w:top w:val="none" w:sz="0" w:space="0" w:color="auto"/>
            <w:left w:val="none" w:sz="0" w:space="0" w:color="auto"/>
            <w:bottom w:val="none" w:sz="0" w:space="0" w:color="auto"/>
            <w:right w:val="none" w:sz="0" w:space="0" w:color="auto"/>
          </w:divBdr>
        </w:div>
      </w:divsChild>
    </w:div>
    <w:div w:id="831025089">
      <w:bodyDiv w:val="1"/>
      <w:marLeft w:val="0"/>
      <w:marRight w:val="0"/>
      <w:marTop w:val="0"/>
      <w:marBottom w:val="0"/>
      <w:divBdr>
        <w:top w:val="none" w:sz="0" w:space="0" w:color="auto"/>
        <w:left w:val="none" w:sz="0" w:space="0" w:color="auto"/>
        <w:bottom w:val="none" w:sz="0" w:space="0" w:color="auto"/>
        <w:right w:val="none" w:sz="0" w:space="0" w:color="auto"/>
      </w:divBdr>
    </w:div>
    <w:div w:id="948321234">
      <w:bodyDiv w:val="1"/>
      <w:marLeft w:val="0"/>
      <w:marRight w:val="0"/>
      <w:marTop w:val="0"/>
      <w:marBottom w:val="0"/>
      <w:divBdr>
        <w:top w:val="none" w:sz="0" w:space="0" w:color="auto"/>
        <w:left w:val="none" w:sz="0" w:space="0" w:color="auto"/>
        <w:bottom w:val="none" w:sz="0" w:space="0" w:color="auto"/>
        <w:right w:val="none" w:sz="0" w:space="0" w:color="auto"/>
      </w:divBdr>
    </w:div>
    <w:div w:id="959723746">
      <w:bodyDiv w:val="1"/>
      <w:marLeft w:val="0"/>
      <w:marRight w:val="0"/>
      <w:marTop w:val="0"/>
      <w:marBottom w:val="0"/>
      <w:divBdr>
        <w:top w:val="none" w:sz="0" w:space="0" w:color="auto"/>
        <w:left w:val="none" w:sz="0" w:space="0" w:color="auto"/>
        <w:bottom w:val="none" w:sz="0" w:space="0" w:color="auto"/>
        <w:right w:val="none" w:sz="0" w:space="0" w:color="auto"/>
      </w:divBdr>
    </w:div>
    <w:div w:id="962660944">
      <w:bodyDiv w:val="1"/>
      <w:marLeft w:val="0"/>
      <w:marRight w:val="0"/>
      <w:marTop w:val="0"/>
      <w:marBottom w:val="0"/>
      <w:divBdr>
        <w:top w:val="none" w:sz="0" w:space="0" w:color="auto"/>
        <w:left w:val="none" w:sz="0" w:space="0" w:color="auto"/>
        <w:bottom w:val="none" w:sz="0" w:space="0" w:color="auto"/>
        <w:right w:val="none" w:sz="0" w:space="0" w:color="auto"/>
      </w:divBdr>
      <w:divsChild>
        <w:div w:id="1421678368">
          <w:marLeft w:val="0"/>
          <w:marRight w:val="0"/>
          <w:marTop w:val="0"/>
          <w:marBottom w:val="0"/>
          <w:divBdr>
            <w:top w:val="none" w:sz="0" w:space="0" w:color="auto"/>
            <w:left w:val="none" w:sz="0" w:space="0" w:color="auto"/>
            <w:bottom w:val="none" w:sz="0" w:space="0" w:color="auto"/>
            <w:right w:val="none" w:sz="0" w:space="0" w:color="auto"/>
          </w:divBdr>
        </w:div>
      </w:divsChild>
    </w:div>
    <w:div w:id="981350146">
      <w:bodyDiv w:val="1"/>
      <w:marLeft w:val="0"/>
      <w:marRight w:val="0"/>
      <w:marTop w:val="0"/>
      <w:marBottom w:val="0"/>
      <w:divBdr>
        <w:top w:val="none" w:sz="0" w:space="0" w:color="auto"/>
        <w:left w:val="none" w:sz="0" w:space="0" w:color="auto"/>
        <w:bottom w:val="none" w:sz="0" w:space="0" w:color="auto"/>
        <w:right w:val="none" w:sz="0" w:space="0" w:color="auto"/>
      </w:divBdr>
    </w:div>
    <w:div w:id="1041898661">
      <w:bodyDiv w:val="1"/>
      <w:marLeft w:val="0"/>
      <w:marRight w:val="0"/>
      <w:marTop w:val="0"/>
      <w:marBottom w:val="0"/>
      <w:divBdr>
        <w:top w:val="none" w:sz="0" w:space="0" w:color="auto"/>
        <w:left w:val="none" w:sz="0" w:space="0" w:color="auto"/>
        <w:bottom w:val="none" w:sz="0" w:space="0" w:color="auto"/>
        <w:right w:val="none" w:sz="0" w:space="0" w:color="auto"/>
      </w:divBdr>
      <w:divsChild>
        <w:div w:id="830757766">
          <w:marLeft w:val="0"/>
          <w:marRight w:val="0"/>
          <w:marTop w:val="0"/>
          <w:marBottom w:val="0"/>
          <w:divBdr>
            <w:top w:val="none" w:sz="0" w:space="0" w:color="auto"/>
            <w:left w:val="none" w:sz="0" w:space="0" w:color="auto"/>
            <w:bottom w:val="none" w:sz="0" w:space="0" w:color="auto"/>
            <w:right w:val="none" w:sz="0" w:space="0" w:color="auto"/>
          </w:divBdr>
        </w:div>
      </w:divsChild>
    </w:div>
    <w:div w:id="1100103718">
      <w:bodyDiv w:val="1"/>
      <w:marLeft w:val="0"/>
      <w:marRight w:val="0"/>
      <w:marTop w:val="0"/>
      <w:marBottom w:val="0"/>
      <w:divBdr>
        <w:top w:val="none" w:sz="0" w:space="0" w:color="auto"/>
        <w:left w:val="none" w:sz="0" w:space="0" w:color="auto"/>
        <w:bottom w:val="none" w:sz="0" w:space="0" w:color="auto"/>
        <w:right w:val="none" w:sz="0" w:space="0" w:color="auto"/>
      </w:divBdr>
    </w:div>
    <w:div w:id="1130826213">
      <w:bodyDiv w:val="1"/>
      <w:marLeft w:val="0"/>
      <w:marRight w:val="0"/>
      <w:marTop w:val="0"/>
      <w:marBottom w:val="0"/>
      <w:divBdr>
        <w:top w:val="none" w:sz="0" w:space="0" w:color="auto"/>
        <w:left w:val="none" w:sz="0" w:space="0" w:color="auto"/>
        <w:bottom w:val="none" w:sz="0" w:space="0" w:color="auto"/>
        <w:right w:val="none" w:sz="0" w:space="0" w:color="auto"/>
      </w:divBdr>
    </w:div>
    <w:div w:id="1141844718">
      <w:bodyDiv w:val="1"/>
      <w:marLeft w:val="0"/>
      <w:marRight w:val="0"/>
      <w:marTop w:val="0"/>
      <w:marBottom w:val="0"/>
      <w:divBdr>
        <w:top w:val="none" w:sz="0" w:space="0" w:color="auto"/>
        <w:left w:val="none" w:sz="0" w:space="0" w:color="auto"/>
        <w:bottom w:val="none" w:sz="0" w:space="0" w:color="auto"/>
        <w:right w:val="none" w:sz="0" w:space="0" w:color="auto"/>
      </w:divBdr>
      <w:divsChild>
        <w:div w:id="1631397125">
          <w:marLeft w:val="0"/>
          <w:marRight w:val="0"/>
          <w:marTop w:val="0"/>
          <w:marBottom w:val="0"/>
          <w:divBdr>
            <w:top w:val="none" w:sz="0" w:space="0" w:color="auto"/>
            <w:left w:val="none" w:sz="0" w:space="0" w:color="auto"/>
            <w:bottom w:val="none" w:sz="0" w:space="0" w:color="auto"/>
            <w:right w:val="none" w:sz="0" w:space="0" w:color="auto"/>
          </w:divBdr>
        </w:div>
      </w:divsChild>
    </w:div>
    <w:div w:id="1192721148">
      <w:bodyDiv w:val="1"/>
      <w:marLeft w:val="0"/>
      <w:marRight w:val="0"/>
      <w:marTop w:val="0"/>
      <w:marBottom w:val="0"/>
      <w:divBdr>
        <w:top w:val="none" w:sz="0" w:space="0" w:color="auto"/>
        <w:left w:val="none" w:sz="0" w:space="0" w:color="auto"/>
        <w:bottom w:val="none" w:sz="0" w:space="0" w:color="auto"/>
        <w:right w:val="none" w:sz="0" w:space="0" w:color="auto"/>
      </w:divBdr>
    </w:div>
    <w:div w:id="1230190510">
      <w:bodyDiv w:val="1"/>
      <w:marLeft w:val="0"/>
      <w:marRight w:val="0"/>
      <w:marTop w:val="0"/>
      <w:marBottom w:val="0"/>
      <w:divBdr>
        <w:top w:val="none" w:sz="0" w:space="0" w:color="auto"/>
        <w:left w:val="none" w:sz="0" w:space="0" w:color="auto"/>
        <w:bottom w:val="none" w:sz="0" w:space="0" w:color="auto"/>
        <w:right w:val="none" w:sz="0" w:space="0" w:color="auto"/>
      </w:divBdr>
    </w:div>
    <w:div w:id="1310591935">
      <w:bodyDiv w:val="1"/>
      <w:marLeft w:val="0"/>
      <w:marRight w:val="0"/>
      <w:marTop w:val="0"/>
      <w:marBottom w:val="0"/>
      <w:divBdr>
        <w:top w:val="none" w:sz="0" w:space="0" w:color="auto"/>
        <w:left w:val="none" w:sz="0" w:space="0" w:color="auto"/>
        <w:bottom w:val="none" w:sz="0" w:space="0" w:color="auto"/>
        <w:right w:val="none" w:sz="0" w:space="0" w:color="auto"/>
      </w:divBdr>
    </w:div>
    <w:div w:id="1346712829">
      <w:bodyDiv w:val="1"/>
      <w:marLeft w:val="0"/>
      <w:marRight w:val="0"/>
      <w:marTop w:val="0"/>
      <w:marBottom w:val="0"/>
      <w:divBdr>
        <w:top w:val="none" w:sz="0" w:space="0" w:color="auto"/>
        <w:left w:val="none" w:sz="0" w:space="0" w:color="auto"/>
        <w:bottom w:val="none" w:sz="0" w:space="0" w:color="auto"/>
        <w:right w:val="none" w:sz="0" w:space="0" w:color="auto"/>
      </w:divBdr>
    </w:div>
    <w:div w:id="1400983377">
      <w:bodyDiv w:val="1"/>
      <w:marLeft w:val="0"/>
      <w:marRight w:val="0"/>
      <w:marTop w:val="0"/>
      <w:marBottom w:val="0"/>
      <w:divBdr>
        <w:top w:val="none" w:sz="0" w:space="0" w:color="auto"/>
        <w:left w:val="none" w:sz="0" w:space="0" w:color="auto"/>
        <w:bottom w:val="none" w:sz="0" w:space="0" w:color="auto"/>
        <w:right w:val="none" w:sz="0" w:space="0" w:color="auto"/>
      </w:divBdr>
    </w:div>
    <w:div w:id="1408261323">
      <w:bodyDiv w:val="1"/>
      <w:marLeft w:val="0"/>
      <w:marRight w:val="0"/>
      <w:marTop w:val="0"/>
      <w:marBottom w:val="0"/>
      <w:divBdr>
        <w:top w:val="none" w:sz="0" w:space="0" w:color="auto"/>
        <w:left w:val="none" w:sz="0" w:space="0" w:color="auto"/>
        <w:bottom w:val="none" w:sz="0" w:space="0" w:color="auto"/>
        <w:right w:val="none" w:sz="0" w:space="0" w:color="auto"/>
      </w:divBdr>
      <w:divsChild>
        <w:div w:id="1892421498">
          <w:marLeft w:val="0"/>
          <w:marRight w:val="0"/>
          <w:marTop w:val="0"/>
          <w:marBottom w:val="0"/>
          <w:divBdr>
            <w:top w:val="none" w:sz="0" w:space="0" w:color="auto"/>
            <w:left w:val="none" w:sz="0" w:space="0" w:color="auto"/>
            <w:bottom w:val="none" w:sz="0" w:space="0" w:color="auto"/>
            <w:right w:val="none" w:sz="0" w:space="0" w:color="auto"/>
          </w:divBdr>
        </w:div>
      </w:divsChild>
    </w:div>
    <w:div w:id="1442610963">
      <w:bodyDiv w:val="1"/>
      <w:marLeft w:val="0"/>
      <w:marRight w:val="0"/>
      <w:marTop w:val="0"/>
      <w:marBottom w:val="0"/>
      <w:divBdr>
        <w:top w:val="none" w:sz="0" w:space="0" w:color="auto"/>
        <w:left w:val="none" w:sz="0" w:space="0" w:color="auto"/>
        <w:bottom w:val="none" w:sz="0" w:space="0" w:color="auto"/>
        <w:right w:val="none" w:sz="0" w:space="0" w:color="auto"/>
      </w:divBdr>
    </w:div>
    <w:div w:id="1475484565">
      <w:bodyDiv w:val="1"/>
      <w:marLeft w:val="0"/>
      <w:marRight w:val="0"/>
      <w:marTop w:val="0"/>
      <w:marBottom w:val="0"/>
      <w:divBdr>
        <w:top w:val="none" w:sz="0" w:space="0" w:color="auto"/>
        <w:left w:val="none" w:sz="0" w:space="0" w:color="auto"/>
        <w:bottom w:val="none" w:sz="0" w:space="0" w:color="auto"/>
        <w:right w:val="none" w:sz="0" w:space="0" w:color="auto"/>
      </w:divBdr>
    </w:div>
    <w:div w:id="1525946725">
      <w:bodyDiv w:val="1"/>
      <w:marLeft w:val="0"/>
      <w:marRight w:val="0"/>
      <w:marTop w:val="0"/>
      <w:marBottom w:val="0"/>
      <w:divBdr>
        <w:top w:val="none" w:sz="0" w:space="0" w:color="auto"/>
        <w:left w:val="none" w:sz="0" w:space="0" w:color="auto"/>
        <w:bottom w:val="none" w:sz="0" w:space="0" w:color="auto"/>
        <w:right w:val="none" w:sz="0" w:space="0" w:color="auto"/>
      </w:divBdr>
    </w:div>
    <w:div w:id="1535968408">
      <w:bodyDiv w:val="1"/>
      <w:marLeft w:val="0"/>
      <w:marRight w:val="0"/>
      <w:marTop w:val="0"/>
      <w:marBottom w:val="0"/>
      <w:divBdr>
        <w:top w:val="none" w:sz="0" w:space="0" w:color="auto"/>
        <w:left w:val="none" w:sz="0" w:space="0" w:color="auto"/>
        <w:bottom w:val="none" w:sz="0" w:space="0" w:color="auto"/>
        <w:right w:val="none" w:sz="0" w:space="0" w:color="auto"/>
      </w:divBdr>
    </w:div>
    <w:div w:id="1567760824">
      <w:bodyDiv w:val="1"/>
      <w:marLeft w:val="0"/>
      <w:marRight w:val="0"/>
      <w:marTop w:val="0"/>
      <w:marBottom w:val="0"/>
      <w:divBdr>
        <w:top w:val="none" w:sz="0" w:space="0" w:color="auto"/>
        <w:left w:val="none" w:sz="0" w:space="0" w:color="auto"/>
        <w:bottom w:val="none" w:sz="0" w:space="0" w:color="auto"/>
        <w:right w:val="none" w:sz="0" w:space="0" w:color="auto"/>
      </w:divBdr>
    </w:div>
    <w:div w:id="1572303984">
      <w:bodyDiv w:val="1"/>
      <w:marLeft w:val="0"/>
      <w:marRight w:val="0"/>
      <w:marTop w:val="0"/>
      <w:marBottom w:val="0"/>
      <w:divBdr>
        <w:top w:val="none" w:sz="0" w:space="0" w:color="auto"/>
        <w:left w:val="none" w:sz="0" w:space="0" w:color="auto"/>
        <w:bottom w:val="none" w:sz="0" w:space="0" w:color="auto"/>
        <w:right w:val="none" w:sz="0" w:space="0" w:color="auto"/>
      </w:divBdr>
    </w:div>
    <w:div w:id="1585339794">
      <w:bodyDiv w:val="1"/>
      <w:marLeft w:val="0"/>
      <w:marRight w:val="0"/>
      <w:marTop w:val="0"/>
      <w:marBottom w:val="0"/>
      <w:divBdr>
        <w:top w:val="none" w:sz="0" w:space="0" w:color="auto"/>
        <w:left w:val="none" w:sz="0" w:space="0" w:color="auto"/>
        <w:bottom w:val="none" w:sz="0" w:space="0" w:color="auto"/>
        <w:right w:val="none" w:sz="0" w:space="0" w:color="auto"/>
      </w:divBdr>
    </w:div>
    <w:div w:id="1625380401">
      <w:bodyDiv w:val="1"/>
      <w:marLeft w:val="0"/>
      <w:marRight w:val="0"/>
      <w:marTop w:val="0"/>
      <w:marBottom w:val="0"/>
      <w:divBdr>
        <w:top w:val="none" w:sz="0" w:space="0" w:color="auto"/>
        <w:left w:val="none" w:sz="0" w:space="0" w:color="auto"/>
        <w:bottom w:val="none" w:sz="0" w:space="0" w:color="auto"/>
        <w:right w:val="none" w:sz="0" w:space="0" w:color="auto"/>
      </w:divBdr>
    </w:div>
    <w:div w:id="1641030863">
      <w:bodyDiv w:val="1"/>
      <w:marLeft w:val="0"/>
      <w:marRight w:val="0"/>
      <w:marTop w:val="0"/>
      <w:marBottom w:val="0"/>
      <w:divBdr>
        <w:top w:val="none" w:sz="0" w:space="0" w:color="auto"/>
        <w:left w:val="none" w:sz="0" w:space="0" w:color="auto"/>
        <w:bottom w:val="none" w:sz="0" w:space="0" w:color="auto"/>
        <w:right w:val="none" w:sz="0" w:space="0" w:color="auto"/>
      </w:divBdr>
    </w:div>
    <w:div w:id="1651866541">
      <w:bodyDiv w:val="1"/>
      <w:marLeft w:val="0"/>
      <w:marRight w:val="0"/>
      <w:marTop w:val="0"/>
      <w:marBottom w:val="0"/>
      <w:divBdr>
        <w:top w:val="none" w:sz="0" w:space="0" w:color="auto"/>
        <w:left w:val="none" w:sz="0" w:space="0" w:color="auto"/>
        <w:bottom w:val="none" w:sz="0" w:space="0" w:color="auto"/>
        <w:right w:val="none" w:sz="0" w:space="0" w:color="auto"/>
      </w:divBdr>
    </w:div>
    <w:div w:id="1663702914">
      <w:bodyDiv w:val="1"/>
      <w:marLeft w:val="0"/>
      <w:marRight w:val="0"/>
      <w:marTop w:val="0"/>
      <w:marBottom w:val="0"/>
      <w:divBdr>
        <w:top w:val="none" w:sz="0" w:space="0" w:color="auto"/>
        <w:left w:val="none" w:sz="0" w:space="0" w:color="auto"/>
        <w:bottom w:val="none" w:sz="0" w:space="0" w:color="auto"/>
        <w:right w:val="none" w:sz="0" w:space="0" w:color="auto"/>
      </w:divBdr>
    </w:div>
    <w:div w:id="1674141544">
      <w:bodyDiv w:val="1"/>
      <w:marLeft w:val="0"/>
      <w:marRight w:val="0"/>
      <w:marTop w:val="0"/>
      <w:marBottom w:val="0"/>
      <w:divBdr>
        <w:top w:val="none" w:sz="0" w:space="0" w:color="auto"/>
        <w:left w:val="none" w:sz="0" w:space="0" w:color="auto"/>
        <w:bottom w:val="none" w:sz="0" w:space="0" w:color="auto"/>
        <w:right w:val="none" w:sz="0" w:space="0" w:color="auto"/>
      </w:divBdr>
    </w:div>
    <w:div w:id="1674456535">
      <w:bodyDiv w:val="1"/>
      <w:marLeft w:val="0"/>
      <w:marRight w:val="0"/>
      <w:marTop w:val="0"/>
      <w:marBottom w:val="0"/>
      <w:divBdr>
        <w:top w:val="none" w:sz="0" w:space="0" w:color="auto"/>
        <w:left w:val="none" w:sz="0" w:space="0" w:color="auto"/>
        <w:bottom w:val="none" w:sz="0" w:space="0" w:color="auto"/>
        <w:right w:val="none" w:sz="0" w:space="0" w:color="auto"/>
      </w:divBdr>
    </w:div>
    <w:div w:id="1697151032">
      <w:bodyDiv w:val="1"/>
      <w:marLeft w:val="0"/>
      <w:marRight w:val="0"/>
      <w:marTop w:val="0"/>
      <w:marBottom w:val="0"/>
      <w:divBdr>
        <w:top w:val="none" w:sz="0" w:space="0" w:color="auto"/>
        <w:left w:val="none" w:sz="0" w:space="0" w:color="auto"/>
        <w:bottom w:val="none" w:sz="0" w:space="0" w:color="auto"/>
        <w:right w:val="none" w:sz="0" w:space="0" w:color="auto"/>
      </w:divBdr>
    </w:div>
    <w:div w:id="1726444276">
      <w:bodyDiv w:val="1"/>
      <w:marLeft w:val="0"/>
      <w:marRight w:val="0"/>
      <w:marTop w:val="0"/>
      <w:marBottom w:val="0"/>
      <w:divBdr>
        <w:top w:val="none" w:sz="0" w:space="0" w:color="auto"/>
        <w:left w:val="none" w:sz="0" w:space="0" w:color="auto"/>
        <w:bottom w:val="none" w:sz="0" w:space="0" w:color="auto"/>
        <w:right w:val="none" w:sz="0" w:space="0" w:color="auto"/>
      </w:divBdr>
    </w:div>
    <w:div w:id="1727296635">
      <w:bodyDiv w:val="1"/>
      <w:marLeft w:val="0"/>
      <w:marRight w:val="0"/>
      <w:marTop w:val="0"/>
      <w:marBottom w:val="0"/>
      <w:divBdr>
        <w:top w:val="none" w:sz="0" w:space="0" w:color="auto"/>
        <w:left w:val="none" w:sz="0" w:space="0" w:color="auto"/>
        <w:bottom w:val="none" w:sz="0" w:space="0" w:color="auto"/>
        <w:right w:val="none" w:sz="0" w:space="0" w:color="auto"/>
      </w:divBdr>
    </w:div>
    <w:div w:id="1745834887">
      <w:bodyDiv w:val="1"/>
      <w:marLeft w:val="0"/>
      <w:marRight w:val="0"/>
      <w:marTop w:val="0"/>
      <w:marBottom w:val="0"/>
      <w:divBdr>
        <w:top w:val="none" w:sz="0" w:space="0" w:color="auto"/>
        <w:left w:val="none" w:sz="0" w:space="0" w:color="auto"/>
        <w:bottom w:val="none" w:sz="0" w:space="0" w:color="auto"/>
        <w:right w:val="none" w:sz="0" w:space="0" w:color="auto"/>
      </w:divBdr>
    </w:div>
    <w:div w:id="1777095980">
      <w:bodyDiv w:val="1"/>
      <w:marLeft w:val="0"/>
      <w:marRight w:val="0"/>
      <w:marTop w:val="0"/>
      <w:marBottom w:val="0"/>
      <w:divBdr>
        <w:top w:val="none" w:sz="0" w:space="0" w:color="auto"/>
        <w:left w:val="none" w:sz="0" w:space="0" w:color="auto"/>
        <w:bottom w:val="none" w:sz="0" w:space="0" w:color="auto"/>
        <w:right w:val="none" w:sz="0" w:space="0" w:color="auto"/>
      </w:divBdr>
    </w:div>
    <w:div w:id="1777677874">
      <w:bodyDiv w:val="1"/>
      <w:marLeft w:val="0"/>
      <w:marRight w:val="0"/>
      <w:marTop w:val="0"/>
      <w:marBottom w:val="0"/>
      <w:divBdr>
        <w:top w:val="none" w:sz="0" w:space="0" w:color="auto"/>
        <w:left w:val="none" w:sz="0" w:space="0" w:color="auto"/>
        <w:bottom w:val="none" w:sz="0" w:space="0" w:color="auto"/>
        <w:right w:val="none" w:sz="0" w:space="0" w:color="auto"/>
      </w:divBdr>
    </w:div>
    <w:div w:id="1779447556">
      <w:bodyDiv w:val="1"/>
      <w:marLeft w:val="0"/>
      <w:marRight w:val="0"/>
      <w:marTop w:val="0"/>
      <w:marBottom w:val="0"/>
      <w:divBdr>
        <w:top w:val="none" w:sz="0" w:space="0" w:color="auto"/>
        <w:left w:val="none" w:sz="0" w:space="0" w:color="auto"/>
        <w:bottom w:val="none" w:sz="0" w:space="0" w:color="auto"/>
        <w:right w:val="none" w:sz="0" w:space="0" w:color="auto"/>
      </w:divBdr>
    </w:div>
    <w:div w:id="1826161177">
      <w:bodyDiv w:val="1"/>
      <w:marLeft w:val="0"/>
      <w:marRight w:val="0"/>
      <w:marTop w:val="0"/>
      <w:marBottom w:val="0"/>
      <w:divBdr>
        <w:top w:val="none" w:sz="0" w:space="0" w:color="auto"/>
        <w:left w:val="none" w:sz="0" w:space="0" w:color="auto"/>
        <w:bottom w:val="none" w:sz="0" w:space="0" w:color="auto"/>
        <w:right w:val="none" w:sz="0" w:space="0" w:color="auto"/>
      </w:divBdr>
    </w:div>
    <w:div w:id="1934628386">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
    <w:div w:id="2120175702">
      <w:bodyDiv w:val="1"/>
      <w:marLeft w:val="0"/>
      <w:marRight w:val="0"/>
      <w:marTop w:val="0"/>
      <w:marBottom w:val="0"/>
      <w:divBdr>
        <w:top w:val="none" w:sz="0" w:space="0" w:color="auto"/>
        <w:left w:val="none" w:sz="0" w:space="0" w:color="auto"/>
        <w:bottom w:val="none" w:sz="0" w:space="0" w:color="auto"/>
        <w:right w:val="none" w:sz="0" w:space="0" w:color="auto"/>
      </w:divBdr>
    </w:div>
    <w:div w:id="213891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17B4-3131-45AC-84DF-0F4EF635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2101</Words>
  <Characters>12607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Zasady publikacji i procedury aktualizacji danych w Biuletynie Informacji Publicznej Urzędu Miejskiego w Ostrowie Wielkopolskim</vt:lpstr>
    </vt:vector>
  </TitlesOfParts>
  <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publikacji i procedury aktualizacji danych w Biuletynie Informacji Publicznej Urzędu Miejskiego w Ostrowie Wielkopolskim</dc:title>
  <dc:creator>Piotr Glen</dc:creator>
  <cp:lastModifiedBy>Łukasz Szyszkowski</cp:lastModifiedBy>
  <cp:revision>48</cp:revision>
  <cp:lastPrinted>2020-03-17T14:34:00Z</cp:lastPrinted>
  <dcterms:created xsi:type="dcterms:W3CDTF">2020-03-11T15:55:00Z</dcterms:created>
  <dcterms:modified xsi:type="dcterms:W3CDTF">2020-03-26T07:47:00Z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