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5A0390" w:rsidRDefault="005A0390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rPr>
          <w:b/>
          <w:sz w:val="32"/>
          <w:szCs w:val="32"/>
        </w:rPr>
      </w:pPr>
    </w:p>
    <w:p w:rsidR="006339F4" w:rsidRDefault="006339F4" w:rsidP="006339F4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S P E C Y F I K A C J A    T E C H N I C Z N A</w:t>
      </w:r>
    </w:p>
    <w:p w:rsidR="006339F4" w:rsidRDefault="006339F4" w:rsidP="006339F4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WYKONANIA I ODBIORU ROBÓT</w:t>
      </w: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Pr="0060070B" w:rsidRDefault="006339F4" w:rsidP="006339F4">
      <w:pPr>
        <w:jc w:val="center"/>
        <w:outlineLvl w:val="0"/>
        <w:rPr>
          <w:sz w:val="32"/>
          <w:szCs w:val="32"/>
        </w:rPr>
      </w:pPr>
      <w:r w:rsidRPr="0060070B">
        <w:rPr>
          <w:sz w:val="32"/>
          <w:szCs w:val="32"/>
        </w:rPr>
        <w:t xml:space="preserve">Roboty związane z rozbudową </w:t>
      </w:r>
      <w:r w:rsidR="005A0390">
        <w:rPr>
          <w:sz w:val="32"/>
          <w:szCs w:val="32"/>
        </w:rPr>
        <w:t xml:space="preserve">i przebudową </w:t>
      </w:r>
      <w:r w:rsidRPr="0060070B">
        <w:rPr>
          <w:sz w:val="32"/>
          <w:szCs w:val="32"/>
        </w:rPr>
        <w:t xml:space="preserve">budynku </w:t>
      </w:r>
      <w:r w:rsidR="005A0390">
        <w:rPr>
          <w:sz w:val="32"/>
          <w:szCs w:val="32"/>
        </w:rPr>
        <w:t>Domu Kultury w miejscowości</w:t>
      </w:r>
      <w:r w:rsidRPr="0060070B">
        <w:rPr>
          <w:sz w:val="32"/>
          <w:szCs w:val="32"/>
        </w:rPr>
        <w:t xml:space="preserve"> Długosiodło</w:t>
      </w: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spacing w:line="360" w:lineRule="auto"/>
        <w:jc w:val="center"/>
        <w:rPr>
          <w:b/>
          <w:sz w:val="28"/>
          <w:szCs w:val="28"/>
        </w:rPr>
      </w:pP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Opracował:</w:t>
      </w: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dr inż. Ireneusz Jabłoński</w:t>
      </w: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Wyszków ul Piaskowa 4c</w:t>
      </w: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6339F4" w:rsidRDefault="006339F4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5A0390" w:rsidRDefault="005A0390" w:rsidP="006339F4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6339F4" w:rsidRDefault="006339F4" w:rsidP="006339F4">
      <w:pPr>
        <w:pStyle w:val="Tekstpodstawowy"/>
        <w:spacing w:before="120"/>
        <w:jc w:val="center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20014r</w:t>
      </w:r>
    </w:p>
    <w:p w:rsidR="006339F4" w:rsidRPr="0040116E" w:rsidRDefault="006339F4" w:rsidP="006339F4">
      <w:pPr>
        <w:pStyle w:val="Tekstpodstawowy"/>
        <w:numPr>
          <w:ilvl w:val="0"/>
          <w:numId w:val="1"/>
        </w:numPr>
        <w:spacing w:before="120" w:line="360" w:lineRule="auto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lastRenderedPageBreak/>
        <w:t>Przedmiot Specyfikacji Technicznych (ST)</w:t>
      </w:r>
    </w:p>
    <w:p w:rsidR="006339F4" w:rsidRDefault="006339F4" w:rsidP="006339F4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Przedmiotem niniejszych Specyfikacji Technicznych (ST) są wymagania techniczne wykonania i odbioru robót związanych z</w:t>
      </w:r>
      <w:r w:rsidR="00EB343D">
        <w:rPr>
          <w:rFonts w:ascii="Times New Roman" w:hAnsi="Times New Roman"/>
          <w:sz w:val="28"/>
          <w:lang w:val="pl-PL"/>
        </w:rPr>
        <w:t> </w:t>
      </w:r>
      <w:r w:rsidRPr="0045354F">
        <w:rPr>
          <w:sz w:val="28"/>
          <w:szCs w:val="28"/>
        </w:rPr>
        <w:t>rozbudową</w:t>
      </w:r>
      <w:r w:rsidR="00EB343D">
        <w:rPr>
          <w:sz w:val="28"/>
          <w:szCs w:val="28"/>
        </w:rPr>
        <w:t xml:space="preserve"> i przebudową</w:t>
      </w:r>
      <w:r w:rsidRPr="0045354F">
        <w:rPr>
          <w:sz w:val="28"/>
          <w:szCs w:val="28"/>
        </w:rPr>
        <w:t xml:space="preserve"> budynku </w:t>
      </w:r>
      <w:r w:rsidR="00EB343D">
        <w:rPr>
          <w:sz w:val="28"/>
          <w:szCs w:val="28"/>
        </w:rPr>
        <w:t>Domu Kultury w miejscowości</w:t>
      </w:r>
      <w:r w:rsidRPr="0045354F">
        <w:rPr>
          <w:sz w:val="28"/>
          <w:szCs w:val="28"/>
        </w:rPr>
        <w:t xml:space="preserve"> Długosiodło</w:t>
      </w:r>
      <w:r w:rsidRPr="0045354F">
        <w:rPr>
          <w:rFonts w:ascii="Times New Roman" w:hAnsi="Times New Roman"/>
          <w:sz w:val="28"/>
          <w:szCs w:val="28"/>
          <w:lang w:val="pl-PL"/>
        </w:rPr>
        <w:t>.</w:t>
      </w:r>
      <w:r>
        <w:rPr>
          <w:rFonts w:ascii="Times New Roman" w:hAnsi="Times New Roman"/>
          <w:sz w:val="28"/>
          <w:lang w:val="pl-PL"/>
        </w:rPr>
        <w:t xml:space="preserve"> </w:t>
      </w:r>
    </w:p>
    <w:p w:rsidR="006339F4" w:rsidRPr="0040116E" w:rsidRDefault="006339F4" w:rsidP="006339F4">
      <w:pPr>
        <w:pStyle w:val="Tekstpodstawowy"/>
        <w:spacing w:before="120"/>
        <w:ind w:left="540" w:hanging="54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2.0 Zakres stosowania</w:t>
      </w:r>
    </w:p>
    <w:p w:rsidR="006339F4" w:rsidRDefault="006339F4" w:rsidP="006339F4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Specyfikacje Techniczne (ST) dla wykonania i odbioru robót </w:t>
      </w:r>
      <w:r w:rsidRPr="00276E74">
        <w:rPr>
          <w:rFonts w:ascii="Times New Roman" w:hAnsi="Times New Roman"/>
          <w:b/>
          <w:sz w:val="28"/>
          <w:lang w:val="pl-PL"/>
        </w:rPr>
        <w:t>ogólnobudowlanych, instalacji elektrycznej oraz c.o.</w:t>
      </w:r>
      <w:r>
        <w:rPr>
          <w:rFonts w:ascii="Times New Roman" w:hAnsi="Times New Roman"/>
          <w:sz w:val="28"/>
          <w:lang w:val="pl-PL"/>
        </w:rPr>
        <w:t xml:space="preserve"> przy rozbudowie </w:t>
      </w:r>
      <w:r w:rsidR="00EB343D">
        <w:rPr>
          <w:rFonts w:ascii="Times New Roman" w:hAnsi="Times New Roman"/>
          <w:sz w:val="28"/>
          <w:lang w:val="pl-PL"/>
        </w:rPr>
        <w:t xml:space="preserve"> z przebudową </w:t>
      </w:r>
      <w:r w:rsidRPr="0045354F">
        <w:rPr>
          <w:sz w:val="28"/>
          <w:szCs w:val="28"/>
        </w:rPr>
        <w:t xml:space="preserve">budynku </w:t>
      </w:r>
      <w:r w:rsidR="00EB343D">
        <w:rPr>
          <w:sz w:val="28"/>
          <w:szCs w:val="28"/>
        </w:rPr>
        <w:t>Domu Kultury</w:t>
      </w:r>
      <w:r w:rsidRPr="0045354F">
        <w:rPr>
          <w:sz w:val="28"/>
          <w:szCs w:val="28"/>
        </w:rPr>
        <w:t xml:space="preserve"> w miejscowości </w:t>
      </w:r>
      <w:r w:rsidR="00EB343D">
        <w:rPr>
          <w:sz w:val="28"/>
          <w:szCs w:val="28"/>
        </w:rPr>
        <w:t>Długosiodło</w:t>
      </w:r>
      <w:r>
        <w:rPr>
          <w:sz w:val="28"/>
          <w:szCs w:val="28"/>
        </w:rPr>
        <w:t>,</w:t>
      </w:r>
      <w:r>
        <w:rPr>
          <w:rFonts w:ascii="Times New Roman" w:hAnsi="Times New Roman"/>
          <w:sz w:val="28"/>
          <w:lang w:val="pl-PL"/>
        </w:rPr>
        <w:t xml:space="preserve"> stanowią zbiór wymagań technicznych i organizacyjnych dotyczących procesu realizacji i kontroli jakości robót. Są one podstawą, której spełnienie warunkuje uzyskania odpowiednich cech eksploatacyjnych budowli.</w:t>
      </w:r>
    </w:p>
    <w:p w:rsidR="006339F4" w:rsidRDefault="006339F4" w:rsidP="006339F4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- </w:t>
      </w:r>
      <w:proofErr w:type="spellStart"/>
      <w:r>
        <w:rPr>
          <w:rFonts w:ascii="Times New Roman" w:hAnsi="Times New Roman"/>
          <w:sz w:val="28"/>
          <w:lang w:val="pl-PL"/>
        </w:rPr>
        <w:t>St</w:t>
      </w:r>
      <w:proofErr w:type="spellEnd"/>
      <w:r>
        <w:rPr>
          <w:rFonts w:ascii="Times New Roman" w:hAnsi="Times New Roman"/>
          <w:sz w:val="28"/>
          <w:lang w:val="pl-PL"/>
        </w:rPr>
        <w:t xml:space="preserve"> uwzględnia wymaga</w:t>
      </w:r>
      <w:bookmarkStart w:id="0" w:name="_GoBack"/>
      <w:bookmarkEnd w:id="0"/>
      <w:r>
        <w:rPr>
          <w:rFonts w:ascii="Times New Roman" w:hAnsi="Times New Roman"/>
          <w:sz w:val="28"/>
          <w:lang w:val="pl-PL"/>
        </w:rPr>
        <w:t>nia Zamawiającego i możliwości Wykonawcy w krajowych warunkach wykonawstwa robót.</w:t>
      </w:r>
    </w:p>
    <w:p w:rsidR="006339F4" w:rsidRPr="0040116E" w:rsidRDefault="006339F4" w:rsidP="006339F4">
      <w:pPr>
        <w:pStyle w:val="Tekstpodstawowy"/>
        <w:spacing w:before="12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3.0 Podstawa opracowania</w:t>
      </w:r>
    </w:p>
    <w:p w:rsidR="006339F4" w:rsidRDefault="006339F4" w:rsidP="006339F4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- ST opracowana jest w oparciu o obowiązujące oraz zalecane Polskie Normy, normatywy i wytyczne:</w:t>
      </w:r>
    </w:p>
    <w:p w:rsidR="006339F4" w:rsidRDefault="006339F4" w:rsidP="006339F4">
      <w:pPr>
        <w:pStyle w:val="Tekstpodstawowy"/>
        <w:spacing w:before="12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Roboty ogólnobudowlane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PN-82/B-02000</w:t>
      </w:r>
      <w:r w:rsidRPr="002A3145">
        <w:rPr>
          <w:sz w:val="28"/>
          <w:szCs w:val="28"/>
        </w:rPr>
        <w:tab/>
        <w:t>Obciążenia budowli. Zasady ustalania wartości.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PN-82/B-02001</w:t>
      </w:r>
      <w:r w:rsidRPr="002A3145">
        <w:rPr>
          <w:sz w:val="28"/>
          <w:szCs w:val="28"/>
        </w:rPr>
        <w:tab/>
        <w:t>Obciążenia budowli – obciążenia stałe.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PN-82/B-02010</w:t>
      </w:r>
      <w:r w:rsidRPr="002A3145">
        <w:rPr>
          <w:sz w:val="28"/>
          <w:szCs w:val="28"/>
        </w:rPr>
        <w:tab/>
        <w:t>Obciążenia w obliczeniach statycznych – obciążenia śniegiem.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PN-77/B-02011</w:t>
      </w:r>
      <w:r w:rsidRPr="002A3145">
        <w:rPr>
          <w:sz w:val="28"/>
          <w:szCs w:val="28"/>
        </w:rPr>
        <w:tab/>
        <w:t>Obciążenia w obliczeniach statycznych – obciążenia wiatrem.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PN-90/B-03000</w:t>
      </w:r>
      <w:r w:rsidRPr="002A3145">
        <w:rPr>
          <w:sz w:val="28"/>
          <w:szCs w:val="28"/>
        </w:rPr>
        <w:tab/>
        <w:t>Projekty budowlane obliczenia statyczne.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PN-81/B-03020</w:t>
      </w:r>
      <w:r w:rsidRPr="002A3145">
        <w:rPr>
          <w:sz w:val="28"/>
          <w:szCs w:val="28"/>
        </w:rPr>
        <w:tab/>
        <w:t>Grunty budowlane – posadowienie bezpośrednie budowli – obliczenia statyczne i projektowanie.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PN-68/B-10020</w:t>
      </w:r>
      <w:r w:rsidRPr="002A3145">
        <w:rPr>
          <w:sz w:val="28"/>
          <w:szCs w:val="28"/>
        </w:rPr>
        <w:tab/>
        <w:t>Roboty murowe z cegły – wymagania i badania przy odbiorze.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PN-70/B-10100</w:t>
      </w:r>
      <w:r w:rsidRPr="002A3145">
        <w:rPr>
          <w:sz w:val="28"/>
          <w:szCs w:val="28"/>
        </w:rPr>
        <w:tab/>
        <w:t>Roboty tynkowe – tynki zwykłe – wymagania i badania.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PN-61/B-10245</w:t>
      </w:r>
      <w:r w:rsidRPr="002A3145">
        <w:rPr>
          <w:sz w:val="28"/>
          <w:szCs w:val="28"/>
        </w:rPr>
        <w:tab/>
        <w:t>Roboty blacharskie budowlane z blachy stalowej ocynkowanej i cynkowej – wymagania i badania przy odbiorze.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PN-88/B-30000</w:t>
      </w:r>
      <w:r w:rsidRPr="002A3145">
        <w:rPr>
          <w:sz w:val="28"/>
          <w:szCs w:val="28"/>
        </w:rPr>
        <w:tab/>
        <w:t>Cement portlandzki.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PN-88/B-30001</w:t>
      </w:r>
      <w:r w:rsidRPr="002A3145">
        <w:rPr>
          <w:sz w:val="28"/>
          <w:szCs w:val="28"/>
        </w:rPr>
        <w:tab/>
        <w:t>Cement portlandzki z dodatkami.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PN-90/B-14501</w:t>
      </w:r>
      <w:r w:rsidRPr="002A3145">
        <w:rPr>
          <w:sz w:val="28"/>
          <w:szCs w:val="28"/>
        </w:rPr>
        <w:tab/>
        <w:t>Zaprawy budowlane zwykłe.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PN-91/B-10102</w:t>
      </w:r>
      <w:r w:rsidRPr="002A3145">
        <w:rPr>
          <w:sz w:val="28"/>
          <w:szCs w:val="28"/>
        </w:rPr>
        <w:tab/>
        <w:t>Farby do elewacji budynków – wymagania i badania.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PN-91/B-10105</w:t>
      </w:r>
      <w:r w:rsidRPr="002A3145">
        <w:rPr>
          <w:sz w:val="28"/>
          <w:szCs w:val="28"/>
        </w:rPr>
        <w:tab/>
        <w:t>Masy tynkarskie do wykonywania pocienionych wypraw elewacyjnych – wymagania i badania.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lastRenderedPageBreak/>
        <w:t>PN-86/B-06712</w:t>
      </w:r>
      <w:r w:rsidRPr="002A3145">
        <w:rPr>
          <w:sz w:val="28"/>
          <w:szCs w:val="28"/>
        </w:rPr>
        <w:tab/>
        <w:t>Kruszywa mineralne do betonu.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PN-91/B-06716</w:t>
      </w:r>
      <w:r w:rsidRPr="002A3145">
        <w:rPr>
          <w:sz w:val="28"/>
          <w:szCs w:val="28"/>
        </w:rPr>
        <w:tab/>
        <w:t>Kruszywa mineralne – piaski i żwiry filtracyjne – wymagania techniczne.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PN-EN 934-2</w:t>
      </w:r>
      <w:r w:rsidRPr="002A3145">
        <w:rPr>
          <w:sz w:val="28"/>
          <w:szCs w:val="28"/>
        </w:rPr>
        <w:tab/>
        <w:t>Domieszki do betonu, zaprawy i zaczynu. Domieszki do betonu. Definicje i wymagania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PN-B-03002</w:t>
      </w:r>
      <w:r w:rsidRPr="002A3145">
        <w:rPr>
          <w:sz w:val="28"/>
          <w:szCs w:val="28"/>
        </w:rPr>
        <w:tab/>
        <w:t>Konstrukcje murowe niezbrojone. Projektowanie i obliczenia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PN-B-03150</w:t>
      </w:r>
      <w:r w:rsidRPr="002A3145">
        <w:rPr>
          <w:sz w:val="28"/>
          <w:szCs w:val="28"/>
        </w:rPr>
        <w:tab/>
        <w:t>Konstrukcje drewniane. Obliczenia statyczne i projektowanie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PN-B-03264</w:t>
      </w:r>
      <w:r w:rsidRPr="002A3145">
        <w:rPr>
          <w:sz w:val="28"/>
          <w:szCs w:val="28"/>
        </w:rPr>
        <w:tab/>
        <w:t>Konstrukcje betonowe, żelbetowe i sprężone. Obliczenia statyczne i projektowanie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PN-B-10109</w:t>
      </w:r>
      <w:r w:rsidRPr="002A3145">
        <w:rPr>
          <w:sz w:val="28"/>
          <w:szCs w:val="28"/>
        </w:rPr>
        <w:tab/>
        <w:t>Tynki i zaprawy budowlane. Suche mieszanki tynkarskie</w:t>
      </w:r>
    </w:p>
    <w:p w:rsidR="006339F4" w:rsidRDefault="006339F4" w:rsidP="006339F4">
      <w:pPr>
        <w:ind w:left="2124" w:hanging="21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Instalacje elektryczne</w:t>
      </w:r>
    </w:p>
    <w:p w:rsidR="006339F4" w:rsidRPr="00DC4226" w:rsidRDefault="006339F4" w:rsidP="006339F4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C4226">
        <w:rPr>
          <w:sz w:val="28"/>
          <w:szCs w:val="28"/>
        </w:rPr>
        <w:t>Normy</w:t>
      </w:r>
    </w:p>
    <w:p w:rsidR="006339F4" w:rsidRDefault="006339F4" w:rsidP="006339F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60364-1:2000 Instalacje elektryczne w obiektach budowlanych – Zakres, przedmiot i wymagania podstawowe</w:t>
      </w:r>
    </w:p>
    <w:p w:rsidR="006339F4" w:rsidRDefault="006339F4" w:rsidP="006339F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60364-4-41:2000 Instalacje elektryczne w obiektach budowlanych –Ochrona dla zapewnienia bezpieczeństwa – Ochrona przeciwpożarowa</w:t>
      </w:r>
    </w:p>
    <w:p w:rsidR="006339F4" w:rsidRPr="00194C7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60364-4-42:1999 Instalacje elektryczne w obiektach budowlanych - Ochrona dla zapewnienia bezpieczeństwa – Ochrona przed skutkami oddziaływania cieplnego</w:t>
      </w:r>
    </w:p>
    <w:p w:rsidR="006339F4" w:rsidRPr="00194C7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60364-4-43:1999 Instalacje elektryczne w obiektach budowlanych - Ochrona dla zapewnienia bezpieczeństwa – Ochrona przed prądem przetężeniowym</w:t>
      </w:r>
    </w:p>
    <w:p w:rsidR="006339F4" w:rsidRPr="00194C7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60364-4-45:1999 Instalacje elektryczne w obiektach budowlanych - Ochrona dla zapewnienia bezpieczeństwa – Ochrona przed obniżeniem napięcia</w:t>
      </w:r>
    </w:p>
    <w:p w:rsidR="006339F4" w:rsidRPr="00194C7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60364-4-46:1999 Instalacje elektryczne w obiektach budowlanych - Ochrona dla zapewnienia bezpieczeństwa – Odłączenie izolacyjne i łączenie</w:t>
      </w:r>
    </w:p>
    <w:p w:rsidR="006339F4" w:rsidRPr="00194C7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60364-4-47:2001 Instalacje elektryczne w obiektach budowlanych - Ochrona dla zapewnienia bezpieczeństwa – Stosowanie środków ochrony dla zapewnienia bezpieczeństwa – Postanowienia ogólne – środki ochrony przed porażeniem prądem elektrycznym</w:t>
      </w:r>
    </w:p>
    <w:p w:rsidR="006339F4" w:rsidRPr="00C84698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60364-4-443:1999 Instalacje elektryczne w obiektach budowlanych - Ochrona dla zapewnienia bezpieczeństwa –Ochrona przed przepięciami – Ochrona przed przepięciami atmosferycznymi lub łączeniowymi</w:t>
      </w:r>
    </w:p>
    <w:p w:rsidR="006339F4" w:rsidRPr="00C84698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60364-4-473:1999 Instalacje elektryczne w obiektach budowlanych - Ochrona dla zapewnienia bezpieczeństwa –</w:t>
      </w:r>
      <w:r>
        <w:rPr>
          <w:sz w:val="28"/>
          <w:szCs w:val="28"/>
        </w:rPr>
        <w:lastRenderedPageBreak/>
        <w:t>Stosowanie środków ochrony zapewniających bezpieczeństwo – środki ochrony przed prądem przetężeniowym</w:t>
      </w:r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60364-4-482:1999 Instalacje elektryczne w obiektach budowlanych - Ochrona dla zapewnienia bezpieczeństwa –Dobór środków ochrony w zależności od wpływów zewnętrznych – Ochrona przeciwpożarowa</w:t>
      </w:r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60364-5-51:2000 Instalacje elektryczne w obiektach budowlanych – Dobór i montaż wyposażenia elektrycznego – Postanowienia ogólne</w:t>
      </w:r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PN-IEC 60364-5-52:2002Instalacje elektryczne w obiektach budowlanych – Dobór i montaż wyposażenia elektrycznego – </w:t>
      </w:r>
      <w:proofErr w:type="spellStart"/>
      <w:r w:rsidR="003D4C70">
        <w:rPr>
          <w:sz w:val="28"/>
          <w:szCs w:val="28"/>
        </w:rPr>
        <w:t>o</w:t>
      </w:r>
      <w:r>
        <w:rPr>
          <w:sz w:val="28"/>
          <w:szCs w:val="28"/>
        </w:rPr>
        <w:t>przewodowanie</w:t>
      </w:r>
      <w:proofErr w:type="spellEnd"/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60364-5-53:2000 Instalacje elektryczne w obiektach budowlanych – Dobór i montaż wyposażenia elektrycznego – Aparatura rozdzielcza i sterownicza</w:t>
      </w:r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60364-5-523:2001 Instalacje elektryczne w obiektach budowlanych – Dobór i montaż wyposażenia elektrycznego – Obciążalność prądowa długotrwała przewodów</w:t>
      </w:r>
    </w:p>
    <w:p w:rsidR="006339F4" w:rsidRPr="00CA4F8D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60364-6-61:2000 Instalacje elektryczne w obiektach budowlanych – Sprawdzanie – Sprawdzanie odbiorcze</w:t>
      </w:r>
    </w:p>
    <w:p w:rsidR="006339F4" w:rsidRPr="0018445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439-3+A1:1997 Rozdzielnice i sterownice niskonapięciowe – Wymagania dotyczące niskonapięciowych rozdzielnic i sterownic przeznaczonych do instalowania w miejscach dostępnych do użytkowania przez osoby niewykwalifikowane – Rozdzielnice tablicowe</w:t>
      </w:r>
    </w:p>
    <w:p w:rsidR="006339F4" w:rsidRPr="0018445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664-1:1998 Koordynacja izolacji urządzeń elektrycznych w układach niskiego napięcia – Zasady, wymagania i badania</w:t>
      </w:r>
    </w:p>
    <w:p w:rsidR="006339F4" w:rsidRPr="0018445F" w:rsidRDefault="006339F4" w:rsidP="006339F4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PN-88/E-08501 Urządzenia elektryczne – Tablice i znaki bezpieczeństwa</w:t>
      </w:r>
    </w:p>
    <w:p w:rsidR="006339F4" w:rsidRPr="0018445F" w:rsidRDefault="006339F4" w:rsidP="006339F4">
      <w:pPr>
        <w:numPr>
          <w:ilvl w:val="0"/>
          <w:numId w:val="3"/>
        </w:numPr>
        <w:jc w:val="both"/>
        <w:rPr>
          <w:sz w:val="28"/>
          <w:szCs w:val="28"/>
        </w:rPr>
      </w:pPr>
      <w:r w:rsidRPr="0018445F">
        <w:rPr>
          <w:sz w:val="28"/>
          <w:szCs w:val="28"/>
        </w:rPr>
        <w:t>PN-92/E-08106 Stopnie ochrony zapewniane przez obudowy (Kod IP)</w:t>
      </w:r>
    </w:p>
    <w:p w:rsidR="006339F4" w:rsidRDefault="006339F4" w:rsidP="003D4C70">
      <w:pPr>
        <w:ind w:left="360"/>
        <w:jc w:val="both"/>
        <w:rPr>
          <w:b/>
          <w:sz w:val="28"/>
          <w:szCs w:val="28"/>
        </w:rPr>
      </w:pPr>
      <w:r w:rsidRPr="00DC4226">
        <w:rPr>
          <w:sz w:val="28"/>
          <w:szCs w:val="28"/>
        </w:rPr>
        <w:t xml:space="preserve">          Ustawy i rozporządzenia</w:t>
      </w:r>
    </w:p>
    <w:p w:rsidR="006339F4" w:rsidRDefault="006339F4" w:rsidP="006339F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Dz.U.00.106.1126 USTAWA z dnia 7 lipca 1994r. Prawo budowlane (tekst jednolity)</w:t>
      </w:r>
    </w:p>
    <w:p w:rsidR="006339F4" w:rsidRPr="002363DC" w:rsidRDefault="006339F4" w:rsidP="006339F4">
      <w:pPr>
        <w:numPr>
          <w:ilvl w:val="0"/>
          <w:numId w:val="4"/>
        </w:numPr>
        <w:jc w:val="both"/>
      </w:pPr>
      <w:r>
        <w:rPr>
          <w:sz w:val="28"/>
          <w:szCs w:val="28"/>
        </w:rPr>
        <w:t>Dz.U.93.555.250 USTAWA z dnia 3 kwietnia 1993r. O badaniach i certyfikacji</w:t>
      </w:r>
    </w:p>
    <w:p w:rsidR="006339F4" w:rsidRPr="002363DC" w:rsidRDefault="006339F4" w:rsidP="006339F4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01.80.867 ROZPORZĄDZENIE MINISTRA ROZWOJU REGIONALNEGO I BUDOWNICTWA z dnia 13 lipca 2001r w sprawie metod kosztorysowania obiektów i robót budowlanych</w:t>
      </w:r>
    </w:p>
    <w:p w:rsidR="006339F4" w:rsidRPr="002363DC" w:rsidRDefault="006339F4" w:rsidP="006339F4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 xml:space="preserve">. 01.138.1555 ROZPORZĄDZENIE MINISTRA INFRASTRUKTURY z dnia 19 listopada 2001r w sprawie </w:t>
      </w:r>
      <w:r>
        <w:rPr>
          <w:sz w:val="28"/>
          <w:szCs w:val="28"/>
        </w:rPr>
        <w:lastRenderedPageBreak/>
        <w:t>dziennika budowy, montażu i rozbiórki oraz tablicy informacyjnej</w:t>
      </w:r>
    </w:p>
    <w:p w:rsidR="006339F4" w:rsidRPr="00463C9E" w:rsidRDefault="006339F4" w:rsidP="006339F4">
      <w:pPr>
        <w:numPr>
          <w:ilvl w:val="0"/>
          <w:numId w:val="4"/>
        </w:numPr>
        <w:jc w:val="both"/>
        <w:rPr>
          <w:b/>
        </w:rPr>
      </w:pPr>
      <w:proofErr w:type="spellStart"/>
      <w:r w:rsidRPr="00463C9E">
        <w:rPr>
          <w:sz w:val="28"/>
          <w:szCs w:val="28"/>
        </w:rPr>
        <w:t>Dz.U</w:t>
      </w:r>
      <w:proofErr w:type="spellEnd"/>
      <w:r w:rsidRPr="00463C9E">
        <w:rPr>
          <w:sz w:val="28"/>
          <w:szCs w:val="28"/>
        </w:rPr>
        <w:t>. 00.5.53 ROZPORZĄDZENIE RADY MINISTRÓW z dnia 9 listopada 1999r w sprawie wykazu wyrobów wyprodukowanych w Polsce, a także wyrobów importowanych do polski po raz pierwszy, mogących stwarzać zagrożenie albo służących ochronie lub ratowaniu życia, zdrowia lub środowiska, podlegających obowiązkowi certyfikacji na znak bezpieczeństwa i oznaczenia tym znakiem, oraz wyrobów podlegających obowiązkowi wystawiania przez producenta deklaracji zgodności.</w:t>
      </w:r>
    </w:p>
    <w:p w:rsidR="006339F4" w:rsidRPr="002A3145" w:rsidRDefault="006339F4" w:rsidP="006339F4">
      <w:pPr>
        <w:ind w:left="2124" w:hanging="2124"/>
        <w:jc w:val="both"/>
        <w:rPr>
          <w:sz w:val="28"/>
          <w:szCs w:val="28"/>
        </w:rPr>
      </w:pP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4.0 Definicje i pojęcia</w:t>
      </w:r>
    </w:p>
    <w:p w:rsidR="006339F4" w:rsidRDefault="006339F4" w:rsidP="006339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Użyte w ST definicje i pojęcia należy rozumieć następująco: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aprobata techniczna</w:t>
      </w:r>
      <w:r w:rsidRPr="001035F3">
        <w:rPr>
          <w:sz w:val="28"/>
          <w:szCs w:val="28"/>
        </w:rPr>
        <w:t xml:space="preserve"> – pozytywna ocena techniczna wyrobu stwierdzająca jego przydatność do stosowania w budownictwie, wydana przez upoważnioną do tego celu jednostkę;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certyfikat zgodności</w:t>
      </w:r>
      <w:r w:rsidRPr="001035F3">
        <w:rPr>
          <w:sz w:val="28"/>
          <w:szCs w:val="28"/>
        </w:rPr>
        <w:t xml:space="preserve"> – działanie trzeciej strony (jednostki niezależnej od dostawcy i odbiorcy) wykazujące, że zapewniono odpowiedni stopień zaufania, iż należycie zidentyfikowany wybór, proces lub usługa są zgodne z określoną norma lub z właściwymi przepisami prawnymi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D919E4">
        <w:rPr>
          <w:b/>
          <w:sz w:val="28"/>
          <w:szCs w:val="28"/>
        </w:rPr>
        <w:t>deklaracja zgodności</w:t>
      </w:r>
      <w:r w:rsidRPr="001035F3">
        <w:rPr>
          <w:sz w:val="28"/>
          <w:szCs w:val="28"/>
        </w:rPr>
        <w:t xml:space="preserve"> – oświadczenie dostawcy, stwierdzające na jego wyłączną odpowiedzialność, że wyrób, proces lub usługa są zgodne z normą lub aprobatą techniczną;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dokumentacja powykonawcza</w:t>
      </w:r>
      <w:r w:rsidRPr="001035F3">
        <w:rPr>
          <w:sz w:val="28"/>
          <w:szCs w:val="28"/>
        </w:rPr>
        <w:t xml:space="preserve"> – dokumentacja techniczna wraz z naniesionymi zmianami i uzupełnieniami w trakcie realizacji robót (budowy);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Dziennik Budowy</w:t>
      </w:r>
      <w:r w:rsidRPr="001035F3">
        <w:rPr>
          <w:sz w:val="28"/>
          <w:szCs w:val="28"/>
        </w:rPr>
        <w:t xml:space="preserve"> – opatrzony pieczęcią Zamawiającego zeszyt z ponumerowanymi stronami, służący do notowania wydarzeń zaistniałych w czasie wykonywania zadania budowlanego, rejestrowania dokonywanych odbiorów Robót, przekazywania poleceń i innej korespondencji technicznej pomiędzy Inspektorem Nadzoru, Wykonawcą i Projektantem;</w:t>
      </w:r>
    </w:p>
    <w:p w:rsidR="006339F4" w:rsidRPr="001035F3" w:rsidRDefault="006339F4" w:rsidP="006339F4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Kierownik Budowy</w:t>
      </w:r>
      <w:r w:rsidRPr="001035F3">
        <w:rPr>
          <w:sz w:val="28"/>
          <w:szCs w:val="28"/>
        </w:rPr>
        <w:t xml:space="preserve"> – osoba wyznaczona przez Wykonawcę, upoważniona do kierowania Robotami i do występowania w jego imieniu w sprawach realizacji kontraktu;</w:t>
      </w:r>
    </w:p>
    <w:p w:rsidR="006339F4" w:rsidRDefault="006339F4" w:rsidP="006339F4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Księga Obmiarów</w:t>
      </w:r>
      <w:r w:rsidRPr="001035F3">
        <w:rPr>
          <w:sz w:val="28"/>
          <w:szCs w:val="28"/>
        </w:rPr>
        <w:t xml:space="preserve"> – akceptowany przez Inspektora Nadzoru zeszyt z ponumerowanymi stronami służący do wpisywania przez Wykonawcę obmiaru wykonanych Robót w formie wyliczeń, szkiców i ewentualnych dodatkowych załączników. Wpisy w Księdze Obmiarów podlegają potwierdzeniu przez Inspektora Nadzoru;</w:t>
      </w:r>
    </w:p>
    <w:p w:rsidR="006339F4" w:rsidRDefault="006339F4" w:rsidP="006339F4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Wyrobem budowlanym </w:t>
      </w:r>
      <w:r>
        <w:rPr>
          <w:sz w:val="28"/>
          <w:szCs w:val="28"/>
        </w:rPr>
        <w:t>– jest wyrób wytworzony w celu wbudowania, wmontowania, zainstalowania lub zastosowania w sposób trwały w obiekcie budowlanym.</w:t>
      </w:r>
    </w:p>
    <w:p w:rsidR="006339F4" w:rsidRDefault="006339F4" w:rsidP="006339F4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IP </w:t>
      </w:r>
      <w:r>
        <w:rPr>
          <w:sz w:val="28"/>
          <w:szCs w:val="28"/>
        </w:rPr>
        <w:t>– kod oznaczający stopień ochrony obudowy zgodnie z normą PN-92/E-08106.</w:t>
      </w:r>
    </w:p>
    <w:p w:rsidR="006339F4" w:rsidRPr="001035F3" w:rsidRDefault="006339F4" w:rsidP="006339F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Pozostałe określenia podstawowe są zgodne z obowiązującymi przepisami  i odpowiednimi polskimi normami.</w:t>
      </w:r>
    </w:p>
    <w:p w:rsidR="006339F4" w:rsidRDefault="006339F4" w:rsidP="006339F4">
      <w:pPr>
        <w:jc w:val="both"/>
        <w:rPr>
          <w:sz w:val="28"/>
          <w:szCs w:val="28"/>
        </w:rPr>
      </w:pP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5.0. Ogólne wymagania dotyczące robót:</w:t>
      </w:r>
    </w:p>
    <w:p w:rsidR="006339F4" w:rsidRPr="001035F3" w:rsidRDefault="006339F4" w:rsidP="006339F4">
      <w:pPr>
        <w:ind w:left="720" w:hanging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035F3">
        <w:rPr>
          <w:sz w:val="28"/>
          <w:szCs w:val="28"/>
        </w:rPr>
        <w:t>Wykonawca robót jest odpowie</w:t>
      </w:r>
      <w:r>
        <w:rPr>
          <w:sz w:val="28"/>
          <w:szCs w:val="28"/>
        </w:rPr>
        <w:t xml:space="preserve">dzialny za jakość ich wykonania </w:t>
      </w:r>
      <w:r w:rsidRPr="001035F3">
        <w:rPr>
          <w:sz w:val="28"/>
          <w:szCs w:val="28"/>
        </w:rPr>
        <w:t>oraz za ich zgodność z dokumentacją projektową, ST i poleceniami Inspektora Nadzoru.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5.1. Przekazanie Terenu (Placu) Budowy</w:t>
      </w:r>
    </w:p>
    <w:p w:rsidR="006339F4" w:rsidRPr="001035F3" w:rsidRDefault="006339F4" w:rsidP="006339F4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Zamawiający w terminie określonym w dokumentach umowy przekaże Wykonawcy Teren Budowy wraz ze wszystkimi uzgodnieniami prawnymi i administracyjnymi oraz następujące dokumenty:</w:t>
      </w:r>
    </w:p>
    <w:p w:rsidR="006339F4" w:rsidRPr="001035F3" w:rsidRDefault="006339F4" w:rsidP="006339F4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Pozwolenie na budowę,</w:t>
      </w:r>
    </w:p>
    <w:p w:rsidR="006339F4" w:rsidRPr="001035F3" w:rsidRDefault="006339F4" w:rsidP="006339F4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Dokumentację Projektową,</w:t>
      </w:r>
    </w:p>
    <w:p w:rsidR="006339F4" w:rsidRPr="001035F3" w:rsidRDefault="006339F4" w:rsidP="006339F4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Dziennik Budowy,</w:t>
      </w:r>
    </w:p>
    <w:p w:rsidR="006339F4" w:rsidRPr="001035F3" w:rsidRDefault="006339F4" w:rsidP="006339F4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Księgę Obmiarów,</w:t>
      </w:r>
    </w:p>
    <w:p w:rsidR="006339F4" w:rsidRPr="001035F3" w:rsidRDefault="006339F4" w:rsidP="006339F4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Specyfikacje Techniczne;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5.2. Dokumentacja Projektowa:</w:t>
      </w:r>
    </w:p>
    <w:p w:rsidR="006339F4" w:rsidRPr="001035F3" w:rsidRDefault="006339F4" w:rsidP="006339F4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otrzyma od Zamawiającego co najmniej po dwa egzemplarze Dokumentacji Projektowej i Specyfikacje Techniczne.</w:t>
      </w:r>
    </w:p>
    <w:p w:rsidR="006339F4" w:rsidRPr="001035F3" w:rsidRDefault="006339F4" w:rsidP="006339F4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odpowiedzialny za jakość wykonania Robót oraz ich zgodność z Dokumentacją Projektową, ST i poleceniami Inspektora Nadzoru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5.3. Zabezpieczenie terenu budowy.</w:t>
      </w:r>
    </w:p>
    <w:p w:rsidR="006339F4" w:rsidRPr="001035F3" w:rsidRDefault="006339F4" w:rsidP="006339F4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zabezpieczenia terenu budowy w okresie trwania realizacji zadania aż do zakończenia i odbioru ostatecznego robót. Wykonawca dostarczy, zainstaluje i będzie utrzymywać tymczasowe urządzenia zabezpieczające, w tym : ogrodzenia, poręcze, oświetlenie, sygnały i znaki ostrzegawcze, dozorców. Wszelkie inne środki niezbędne do ochrony robót, wygody społeczności i innych.</w:t>
      </w:r>
    </w:p>
    <w:p w:rsidR="006339F4" w:rsidRDefault="006339F4" w:rsidP="006339F4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Koszt zabezpieczenia terenu budowy nie podlega odrębnej zapłacie i przyjmuje się, że jest włączony w cenę umowną.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5.4. Materiały: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Wszystkie stosowane materiały powinny być nowe, odpowiadać polskim normom, posiadać dopuszczenie do stosowania w budownictwie oraz co najmniej jeden z niżej wymienionych dokumentów:</w:t>
      </w:r>
    </w:p>
    <w:p w:rsidR="006339F4" w:rsidRPr="001035F3" w:rsidRDefault="006339F4" w:rsidP="006339F4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lastRenderedPageBreak/>
        <w:t>atest;</w:t>
      </w:r>
    </w:p>
    <w:p w:rsidR="006339F4" w:rsidRPr="001035F3" w:rsidRDefault="006339F4" w:rsidP="006339F4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certyfikat;</w:t>
      </w:r>
    </w:p>
    <w:p w:rsidR="006339F4" w:rsidRPr="001035F3" w:rsidRDefault="006339F4" w:rsidP="006339F4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aprobatę techniczną ITB;</w:t>
      </w:r>
    </w:p>
    <w:p w:rsidR="006339F4" w:rsidRPr="001035F3" w:rsidRDefault="006339F4" w:rsidP="006339F4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 zgodności.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Sprzęt:</w:t>
      </w:r>
    </w:p>
    <w:p w:rsidR="006339F4" w:rsidRPr="001035F3" w:rsidRDefault="006339F4" w:rsidP="006339F4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używania jedynie takiego sprzętu, który nie spowoduje niekorzystnego wpływu na jakość wykonywanych robót.</w:t>
      </w:r>
    </w:p>
    <w:p w:rsidR="006339F4" w:rsidRPr="001035F3" w:rsidRDefault="006339F4" w:rsidP="006339F4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dostarczy Inspektorowi Nadzoru kopie dokumentów potwierdzających dopuszczenie do użytkowania, tam gdzie jest to wymagane przepisami.</w:t>
      </w:r>
    </w:p>
    <w:p w:rsidR="006339F4" w:rsidRPr="0040116E" w:rsidRDefault="006339F4" w:rsidP="006339F4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Transport:</w:t>
      </w:r>
    </w:p>
    <w:p w:rsidR="006339F4" w:rsidRPr="001035F3" w:rsidRDefault="006339F4" w:rsidP="006339F4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stosowania jedynie takich środków transportu, które nie wpłyną niekorzystnie na jakość wykonywanych robót i właściwości przewożonych materiałów.</w:t>
      </w:r>
    </w:p>
    <w:p w:rsidR="006339F4" w:rsidRPr="001035F3" w:rsidRDefault="006339F4" w:rsidP="006339F4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będzie usuwać na bieżąco, na własny koszt wszelkie zanieczyszczenia spowodowane jego pojazdami na drogach publicznych oraz dojazdach do terenu budowy.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27740E" w:rsidRDefault="006339F4" w:rsidP="006339F4">
      <w:pPr>
        <w:jc w:val="both"/>
        <w:rPr>
          <w:b/>
          <w:sz w:val="28"/>
          <w:szCs w:val="28"/>
        </w:rPr>
      </w:pPr>
      <w:r w:rsidRPr="00531D6A">
        <w:rPr>
          <w:b/>
          <w:sz w:val="28"/>
          <w:szCs w:val="28"/>
        </w:rPr>
        <w:t>6.0</w:t>
      </w:r>
      <w:r>
        <w:rPr>
          <w:b/>
          <w:sz w:val="28"/>
          <w:szCs w:val="28"/>
        </w:rPr>
        <w:t xml:space="preserve"> </w:t>
      </w:r>
      <w:r w:rsidRPr="00531D6A">
        <w:rPr>
          <w:b/>
          <w:sz w:val="28"/>
          <w:szCs w:val="28"/>
        </w:rPr>
        <w:t xml:space="preserve"> Zakres podstawowych robót objętych specyfikacją</w:t>
      </w:r>
      <w:r w:rsidR="00AA4722">
        <w:rPr>
          <w:b/>
          <w:sz w:val="28"/>
          <w:szCs w:val="28"/>
        </w:rPr>
        <w:t>-</w:t>
      </w:r>
      <w:r w:rsidR="0027740E">
        <w:rPr>
          <w:b/>
          <w:sz w:val="28"/>
          <w:szCs w:val="28"/>
        </w:rPr>
        <w:t>ROZBUDOWA</w:t>
      </w:r>
    </w:p>
    <w:p w:rsidR="0027740E" w:rsidRDefault="0027740E" w:rsidP="006339F4">
      <w:pPr>
        <w:jc w:val="both"/>
        <w:rPr>
          <w:b/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  Roboty ziemne i fundamenty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Wykopy pod fundamenty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Ławy i stopy fundamentowe żelbetowe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Ściany fundamentowe z bloczków betonowych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Izolacje przeciwwilgociowe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Izolacje cieplne z płyt styropianowych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  Ściany </w:t>
      </w:r>
      <w:proofErr w:type="spellStart"/>
      <w:r>
        <w:rPr>
          <w:b/>
          <w:sz w:val="28"/>
          <w:szCs w:val="28"/>
        </w:rPr>
        <w:t>nadziemia</w:t>
      </w:r>
      <w:proofErr w:type="spellEnd"/>
      <w:r>
        <w:rPr>
          <w:b/>
          <w:sz w:val="28"/>
          <w:szCs w:val="28"/>
        </w:rPr>
        <w:t>, słupy, kominy, nadproża</w:t>
      </w:r>
    </w:p>
    <w:p w:rsidR="006D39E2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D39E2" w:rsidRPr="006D39E2">
        <w:rPr>
          <w:sz w:val="28"/>
          <w:szCs w:val="28"/>
        </w:rPr>
        <w:t xml:space="preserve"> </w:t>
      </w:r>
      <w:r w:rsidR="006D39E2">
        <w:rPr>
          <w:sz w:val="28"/>
          <w:szCs w:val="28"/>
        </w:rPr>
        <w:t>Wykonanie otworów w ścianach istniejących z ich przesklepieniem</w:t>
      </w:r>
    </w:p>
    <w:p w:rsidR="006D39E2" w:rsidRDefault="006D39E2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przewodów w wentylacyjnych w ścianach istniejących</w:t>
      </w:r>
    </w:p>
    <w:p w:rsidR="006339F4" w:rsidRDefault="006D39E2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39F4">
        <w:rPr>
          <w:sz w:val="28"/>
          <w:szCs w:val="28"/>
        </w:rPr>
        <w:t xml:space="preserve">Ściany murowane z </w:t>
      </w:r>
      <w:r w:rsidR="00A323E0">
        <w:rPr>
          <w:sz w:val="28"/>
          <w:szCs w:val="28"/>
        </w:rPr>
        <w:t>cegieł systemu POROTHERM</w:t>
      </w:r>
      <w:r w:rsidR="006339F4">
        <w:rPr>
          <w:sz w:val="28"/>
          <w:szCs w:val="28"/>
        </w:rPr>
        <w:t xml:space="preserve"> grubości 25 cm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Wieńce w ścianach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Nadproża prefabrykowane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Murowane komina z cegieł pełnych ceramicznych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Słupy żelbetowe prostokątne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  Stropy, belki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Żelbetowe płyty stropowe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Żelbetowe belki i podciągi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6.4 Dach – konstrukcja, pokrycie, ocieplenie i obróbki 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Częściowe rozebranie istniejącej więźby dachowej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Więźba drewniana o układzie krokwiowym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z wełny mineralnej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z folii paroprzepuszczalnej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Deskowanie połaci dachowych, ułożenie izolacji i </w:t>
      </w:r>
      <w:proofErr w:type="spellStart"/>
      <w:r>
        <w:rPr>
          <w:sz w:val="28"/>
          <w:szCs w:val="28"/>
        </w:rPr>
        <w:t>łacenie</w:t>
      </w:r>
      <w:proofErr w:type="spellEnd"/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Pokrycie dachu blachą trapezową</w:t>
      </w:r>
      <w:r w:rsidR="00CA0975">
        <w:rPr>
          <w:sz w:val="28"/>
          <w:szCs w:val="28"/>
        </w:rPr>
        <w:t xml:space="preserve"> powlekaną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Okładanie kominów cegłą klinkierową grub. ¼ cegły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Obróbki blacharskie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Montaż rynien 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6.5  Stolarka okienna i drzwiowa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Okna z wysokoudarowego PCW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Drzwi wewnętrzne pełne</w:t>
      </w:r>
    </w:p>
    <w:p w:rsidR="00CA0975" w:rsidRDefault="00CA0975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Drzwi zewnętrzne aluminiowe dwuskrzydłowe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Pr="005211BE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6.6</w:t>
      </w:r>
      <w:r w:rsidRPr="005211BE">
        <w:rPr>
          <w:b/>
          <w:sz w:val="28"/>
          <w:szCs w:val="28"/>
        </w:rPr>
        <w:t xml:space="preserve"> Podłoża i posadzki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z ubitych materiałów sypkich na podłożu gruntowym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betonowe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z folii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Izolacje cieplne z płyt styropianowych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z folii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Gładź cementowa zbrojona siatką</w:t>
      </w:r>
    </w:p>
    <w:p w:rsidR="00CA0975" w:rsidRPr="00CF1355" w:rsidRDefault="00CA0975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Posadzki z wykładzin z tworzyw sztucznych i z paneli podłogowych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</w:p>
    <w:p w:rsidR="006339F4" w:rsidRPr="00034D8F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6.7</w:t>
      </w:r>
      <w:r w:rsidRPr="00034D8F">
        <w:rPr>
          <w:b/>
          <w:sz w:val="28"/>
          <w:szCs w:val="28"/>
        </w:rPr>
        <w:t xml:space="preserve"> Tynki, okładziny wewnętrzne i malowanie</w:t>
      </w:r>
    </w:p>
    <w:p w:rsidR="00CA0975" w:rsidRDefault="00CA0975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Odbicie tynków wewnętrznych na ścianach</w:t>
      </w:r>
    </w:p>
    <w:p w:rsidR="00CA0975" w:rsidRDefault="00CA0975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Ścianki działowe z płyt gipsowo-kartonowych na ruszcie metalowym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Tynki wewnętrzne zwykłe  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Malowanie tynków farbą lateksową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Osadzenie podokienników prefabrykowanych</w:t>
      </w:r>
    </w:p>
    <w:p w:rsidR="006339F4" w:rsidRDefault="006339F4" w:rsidP="006339F4">
      <w:pPr>
        <w:ind w:left="540"/>
        <w:jc w:val="both"/>
        <w:rPr>
          <w:b/>
          <w:sz w:val="28"/>
          <w:szCs w:val="28"/>
        </w:rPr>
      </w:pPr>
    </w:p>
    <w:p w:rsidR="006339F4" w:rsidRPr="00531D6A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6.8 Elewacja i roboty zewnętrzne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Docieplenie ścian zewnętrznych płytami styropianowymi</w:t>
      </w:r>
    </w:p>
    <w:p w:rsidR="000E28BA" w:rsidRDefault="000E28BA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Deskowanie z tarcicy nasyconej z lakierowaniem desek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parapetów podokiennych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rur spustowych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Opaska wokół budynku z kostki brukowej  </w:t>
      </w:r>
    </w:p>
    <w:p w:rsidR="0027740E" w:rsidRDefault="0027740E" w:rsidP="006339F4">
      <w:pPr>
        <w:ind w:left="540"/>
        <w:jc w:val="both"/>
        <w:rPr>
          <w:sz w:val="28"/>
          <w:szCs w:val="28"/>
        </w:rPr>
      </w:pPr>
    </w:p>
    <w:p w:rsidR="006339F4" w:rsidRDefault="006339F4" w:rsidP="006339F4">
      <w:pPr>
        <w:ind w:left="525" w:hanging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6.9 Instalacja c.o.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Rurociągi w instalacjach c.o. </w:t>
      </w:r>
      <w:r w:rsidR="0027740E">
        <w:rPr>
          <w:sz w:val="28"/>
          <w:szCs w:val="28"/>
        </w:rPr>
        <w:t>miedziane</w:t>
      </w:r>
    </w:p>
    <w:p w:rsidR="0027740E" w:rsidRDefault="0027740E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Rozdzielacze do instalacji </w:t>
      </w:r>
      <w:proofErr w:type="spellStart"/>
      <w:r>
        <w:rPr>
          <w:sz w:val="28"/>
          <w:szCs w:val="28"/>
        </w:rPr>
        <w:t>c.o</w:t>
      </w:r>
      <w:proofErr w:type="spellEnd"/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grzejników stalowych dwupłytowych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Płukanie instalacji c.o.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Próby z dokonaniem regulacji instalacji c.o.</w:t>
      </w:r>
    </w:p>
    <w:p w:rsidR="006339F4" w:rsidRDefault="006339F4" w:rsidP="006339F4">
      <w:pPr>
        <w:ind w:left="525" w:hanging="525"/>
        <w:jc w:val="both"/>
        <w:rPr>
          <w:b/>
          <w:sz w:val="28"/>
          <w:szCs w:val="28"/>
        </w:rPr>
      </w:pPr>
    </w:p>
    <w:p w:rsidR="006339F4" w:rsidRDefault="006339F4" w:rsidP="006339F4">
      <w:pPr>
        <w:ind w:left="525" w:hanging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6.10 Instalacje elektryczne</w:t>
      </w:r>
    </w:p>
    <w:p w:rsidR="006339F4" w:rsidRDefault="006339F4" w:rsidP="006339F4">
      <w:pPr>
        <w:ind w:left="525" w:hanging="525"/>
        <w:jc w:val="both"/>
        <w:rPr>
          <w:b/>
          <w:sz w:val="28"/>
          <w:szCs w:val="28"/>
        </w:rPr>
      </w:pP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4722">
        <w:rPr>
          <w:sz w:val="28"/>
          <w:szCs w:val="28"/>
        </w:rPr>
        <w:t>R</w:t>
      </w:r>
      <w:r>
        <w:rPr>
          <w:sz w:val="28"/>
          <w:szCs w:val="28"/>
        </w:rPr>
        <w:t>ozdzielnic</w:t>
      </w:r>
      <w:r w:rsidR="00AA4722">
        <w:rPr>
          <w:sz w:val="28"/>
          <w:szCs w:val="28"/>
        </w:rPr>
        <w:t>a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Ułożenie przewodów wtynkowych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opraw oświetleniowych</w:t>
      </w:r>
    </w:p>
    <w:p w:rsidR="00AA4722" w:rsidRDefault="00AA4722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Instalacja odgromowa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pomiarów, testów i dokumentacji powykonawczej</w:t>
      </w:r>
    </w:p>
    <w:p w:rsidR="006339F4" w:rsidRDefault="006339F4" w:rsidP="006339F4">
      <w:pPr>
        <w:ind w:left="720"/>
        <w:jc w:val="both"/>
        <w:outlineLvl w:val="0"/>
        <w:rPr>
          <w:sz w:val="28"/>
          <w:szCs w:val="28"/>
        </w:rPr>
      </w:pPr>
    </w:p>
    <w:p w:rsidR="00AA4722" w:rsidRDefault="00AA4722" w:rsidP="00AA47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531D6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 </w:t>
      </w:r>
      <w:r w:rsidRPr="00531D6A">
        <w:rPr>
          <w:b/>
          <w:sz w:val="28"/>
          <w:szCs w:val="28"/>
        </w:rPr>
        <w:t xml:space="preserve"> Zakres podstawowych robót objętych specyfikacją</w:t>
      </w:r>
    </w:p>
    <w:p w:rsidR="00AA4722" w:rsidRDefault="00AA4722" w:rsidP="00AA47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PRZEBUDOWA</w:t>
      </w:r>
      <w:r w:rsidR="00F26BCF">
        <w:rPr>
          <w:b/>
          <w:sz w:val="28"/>
          <w:szCs w:val="28"/>
        </w:rPr>
        <w:t xml:space="preserve"> – GARAŻ NA AUTOBUS SZKOLNY</w:t>
      </w:r>
    </w:p>
    <w:p w:rsidR="00AA4722" w:rsidRDefault="00AA4722" w:rsidP="00AA4722">
      <w:pPr>
        <w:jc w:val="both"/>
        <w:rPr>
          <w:b/>
          <w:sz w:val="28"/>
          <w:szCs w:val="28"/>
        </w:rPr>
      </w:pP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BCF">
        <w:rPr>
          <w:sz w:val="28"/>
          <w:szCs w:val="28"/>
        </w:rPr>
        <w:t>Demontaż okien i drzwi garażowych</w:t>
      </w: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BCF">
        <w:rPr>
          <w:sz w:val="28"/>
          <w:szCs w:val="28"/>
        </w:rPr>
        <w:t>Zamurowanie otworów po oknach i drzwiach garażowych</w:t>
      </w:r>
    </w:p>
    <w:p w:rsidR="00F26BCF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BCF">
        <w:rPr>
          <w:sz w:val="28"/>
          <w:szCs w:val="28"/>
        </w:rPr>
        <w:t>Rozebranie ściany pod wrota garażowe</w:t>
      </w:r>
    </w:p>
    <w:p w:rsidR="00AA4722" w:rsidRDefault="00F26BCF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-Wykonanie nadproża żelbetowego</w:t>
      </w: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BCF">
        <w:rPr>
          <w:sz w:val="28"/>
          <w:szCs w:val="28"/>
        </w:rPr>
        <w:t>Uzupełnienie ścian</w:t>
      </w: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BCF">
        <w:rPr>
          <w:sz w:val="28"/>
          <w:szCs w:val="28"/>
        </w:rPr>
        <w:t>Montaż bramy garażowej – brama segmentowa z dolnym pasem</w:t>
      </w:r>
    </w:p>
    <w:p w:rsidR="00F26BCF" w:rsidRDefault="00F26BCF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stalowym, z drzwiami stalowymi w kolorze czerwonym RAL 3000,</w:t>
      </w:r>
    </w:p>
    <w:p w:rsidR="00F26BCF" w:rsidRDefault="00F26BCF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w górnej części segment przeszklony</w:t>
      </w:r>
    </w:p>
    <w:p w:rsidR="00F26BCF" w:rsidRDefault="00F26BCF" w:rsidP="00F26BC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Docieplenie ścian zewnętrznych płytami styropianowymi</w:t>
      </w:r>
    </w:p>
    <w:p w:rsidR="00023763" w:rsidRDefault="00023763" w:rsidP="00F26BC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-Wyprawa elewacyjna z tynku cienkowarstwowego mineralnego</w:t>
      </w:r>
    </w:p>
    <w:p w:rsidR="00023763" w:rsidRDefault="00023763" w:rsidP="00F26BC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Uzupełnienie tynków wewnętrznych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Malowanie tynków </w:t>
      </w:r>
      <w:r>
        <w:rPr>
          <w:sz w:val="28"/>
          <w:szCs w:val="28"/>
        </w:rPr>
        <w:t>farbami emulsyjnymi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Korytowanie pod drogę dojazdową i chodnik do garażu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Ułożenie krawężników betonowych na ławach betonowych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Ułożenie podbudowy z kruszywa łamanego o grubości po 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zagęszczeniu 20 cm</w:t>
      </w:r>
    </w:p>
    <w:p w:rsidR="00023763" w:rsidRDefault="0002376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A73">
        <w:rPr>
          <w:sz w:val="28"/>
          <w:szCs w:val="28"/>
        </w:rPr>
        <w:t>Ułożenie nawierzchni z kostki brukowej betonowej grubości</w:t>
      </w:r>
    </w:p>
    <w:p w:rsidR="00335A73" w:rsidRDefault="00335A73" w:rsidP="000237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 cm na podsypce cementowo-piaskowej</w:t>
      </w:r>
    </w:p>
    <w:p w:rsidR="00023763" w:rsidRDefault="00023763" w:rsidP="00F26BCF">
      <w:pPr>
        <w:ind w:left="540"/>
        <w:jc w:val="both"/>
        <w:rPr>
          <w:sz w:val="28"/>
          <w:szCs w:val="28"/>
        </w:rPr>
      </w:pPr>
    </w:p>
    <w:p w:rsidR="00335A73" w:rsidRDefault="00335A73" w:rsidP="00335A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531D6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 </w:t>
      </w:r>
      <w:r w:rsidRPr="00531D6A">
        <w:rPr>
          <w:b/>
          <w:sz w:val="28"/>
          <w:szCs w:val="28"/>
        </w:rPr>
        <w:t xml:space="preserve"> Zakres podstawowych robót objętych specyfikacją</w:t>
      </w:r>
    </w:p>
    <w:p w:rsidR="00335A73" w:rsidRDefault="00335A73" w:rsidP="00335A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PRZEBUDOWA – </w:t>
      </w:r>
      <w:r>
        <w:rPr>
          <w:b/>
          <w:sz w:val="28"/>
          <w:szCs w:val="28"/>
        </w:rPr>
        <w:t>WIEŻA</w:t>
      </w:r>
    </w:p>
    <w:p w:rsidR="00F26BCF" w:rsidRDefault="00F26BCF" w:rsidP="00AA4722">
      <w:pPr>
        <w:jc w:val="both"/>
        <w:rPr>
          <w:b/>
          <w:sz w:val="28"/>
          <w:szCs w:val="28"/>
        </w:rPr>
      </w:pP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39E2">
        <w:rPr>
          <w:sz w:val="28"/>
          <w:szCs w:val="28"/>
        </w:rPr>
        <w:t xml:space="preserve"> </w:t>
      </w:r>
      <w:r w:rsidR="00335A73">
        <w:rPr>
          <w:sz w:val="28"/>
          <w:szCs w:val="28"/>
        </w:rPr>
        <w:t>Częściowe rozebranie pokrycia i więźby dachowej</w:t>
      </w: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Wykonanie </w:t>
      </w:r>
      <w:r w:rsidR="00335A73">
        <w:rPr>
          <w:sz w:val="28"/>
          <w:szCs w:val="28"/>
        </w:rPr>
        <w:t>belek żelbetowych</w:t>
      </w:r>
    </w:p>
    <w:p w:rsidR="00335A73" w:rsidRDefault="00335A73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Wykucie otworu w istniejącej ścianie z wykonaniem nadproża</w:t>
      </w:r>
    </w:p>
    <w:p w:rsidR="00AA4722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-Ściany murowane z cegieł systemu POROTHERM grubości 25 cm</w:t>
      </w:r>
    </w:p>
    <w:p w:rsidR="00A96124" w:rsidRDefault="00AA4722" w:rsidP="00AA4722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Wieńce</w:t>
      </w:r>
      <w:r w:rsidR="00335A73">
        <w:rPr>
          <w:sz w:val="28"/>
          <w:szCs w:val="28"/>
        </w:rPr>
        <w:t xml:space="preserve"> i nadproża</w:t>
      </w:r>
      <w:r>
        <w:rPr>
          <w:sz w:val="28"/>
          <w:szCs w:val="28"/>
        </w:rPr>
        <w:t xml:space="preserve"> w ścianach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Więźba drewniana o układzie krokwiowym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Pokrycie dachu blachą trapezową powlekaną</w:t>
      </w:r>
      <w:r>
        <w:rPr>
          <w:sz w:val="28"/>
          <w:szCs w:val="28"/>
        </w:rPr>
        <w:t xml:space="preserve"> na łatach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Podbitki z desek z lakierowaniem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Obróbki blacharskie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Montaż rynien </w:t>
      </w:r>
      <w:r>
        <w:rPr>
          <w:sz w:val="28"/>
          <w:szCs w:val="28"/>
        </w:rPr>
        <w:t>i rur spustowych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okien i drzwi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Podłoga drewniana z desek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Instalacja elektryczna </w:t>
      </w:r>
      <w:r w:rsidR="00A16F8A">
        <w:rPr>
          <w:sz w:val="28"/>
          <w:szCs w:val="28"/>
        </w:rPr>
        <w:t>z montażem opraw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Instalacja odgromowa</w:t>
      </w:r>
    </w:p>
    <w:p w:rsidR="00276E74" w:rsidRDefault="00276E74" w:rsidP="00276E7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pomiarów, testów i dokumentacji powykonawczej</w:t>
      </w:r>
    </w:p>
    <w:p w:rsidR="00A96124" w:rsidRDefault="00A96124" w:rsidP="00A96124">
      <w:pPr>
        <w:ind w:left="540"/>
        <w:jc w:val="both"/>
        <w:rPr>
          <w:sz w:val="28"/>
          <w:szCs w:val="28"/>
        </w:rPr>
      </w:pPr>
    </w:p>
    <w:p w:rsidR="006339F4" w:rsidRDefault="00A16F8A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339F4">
        <w:rPr>
          <w:b/>
          <w:sz w:val="28"/>
          <w:szCs w:val="28"/>
        </w:rPr>
        <w:t>. Wykonawstwo robót</w:t>
      </w:r>
    </w:p>
    <w:p w:rsidR="006339F4" w:rsidRDefault="006339F4" w:rsidP="006339F4">
      <w:pPr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Podstawowe prace zostały wymienione w p-</w:t>
      </w:r>
      <w:proofErr w:type="spellStart"/>
      <w:r>
        <w:rPr>
          <w:sz w:val="28"/>
          <w:szCs w:val="28"/>
        </w:rPr>
        <w:t>kcie</w:t>
      </w:r>
      <w:proofErr w:type="spellEnd"/>
      <w:r>
        <w:rPr>
          <w:sz w:val="28"/>
          <w:szCs w:val="28"/>
        </w:rPr>
        <w:t xml:space="preserve"> 6</w:t>
      </w:r>
      <w:r w:rsidR="00276E74">
        <w:rPr>
          <w:sz w:val="28"/>
          <w:szCs w:val="28"/>
        </w:rPr>
        <w:t>, 7 i 8</w:t>
      </w:r>
      <w:r>
        <w:rPr>
          <w:sz w:val="28"/>
          <w:szCs w:val="28"/>
        </w:rPr>
        <w:t xml:space="preserve"> niniejszej specyfikacji oraz w kosztorysie inwestorskim załączonym do dokumentacji przetargowej. Wykonawca zobowiązany jest stosować się do instrukcji producenta poszczególnych materiałów oraz do obowiązujących norm.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Default="00A16F8A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6339F4">
        <w:rPr>
          <w:b/>
          <w:sz w:val="28"/>
          <w:szCs w:val="28"/>
        </w:rPr>
        <w:t xml:space="preserve"> Kontrola jakości robót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Kontrola jakości robót obejmuje sprawdzenie dokumentów tj. certyfikatów, aprobat technicznych i atestów na materiały oraz sprawdzenie jakości wykonawstwa z wymaganiami obowiązujących norm i zaleceń producenta.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Elementy robót wykonane niewłaściwie powinny zostać rozebrane i ponownie wykonane na koszt wykonawcy.</w:t>
      </w:r>
    </w:p>
    <w:p w:rsidR="006339F4" w:rsidRDefault="00A16F8A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339F4">
        <w:rPr>
          <w:b/>
          <w:sz w:val="28"/>
          <w:szCs w:val="28"/>
        </w:rPr>
        <w:t>. Obmiar robót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Obmiar robót będzie dokonany w jednostkach właściwych dla poszczególnych rodzajów robót, zawartych w katalogach użytych do kosztorysowania.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</w:p>
    <w:p w:rsidR="006339F4" w:rsidRDefault="006339F4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16F8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Odbiór robót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Po zakończeniu robót i zgłoszeniu do odbioru odbędzie się odbiór końcowy wykonanych robót oraz stwierdzenie ich zgodności z umową. Odbiór odbędzie się z udziałem wykonawcy i upoważnionego przedstawiciela inwestora.</w:t>
      </w:r>
    </w:p>
    <w:p w:rsidR="006339F4" w:rsidRDefault="006339F4" w:rsidP="006339F4">
      <w:pPr>
        <w:jc w:val="both"/>
        <w:rPr>
          <w:b/>
          <w:sz w:val="28"/>
          <w:szCs w:val="28"/>
        </w:rPr>
      </w:pPr>
    </w:p>
    <w:p w:rsidR="006339F4" w:rsidRDefault="00A16F8A" w:rsidP="006339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6339F4">
        <w:rPr>
          <w:b/>
          <w:sz w:val="28"/>
          <w:szCs w:val="28"/>
        </w:rPr>
        <w:t>. Podstawa płatności</w:t>
      </w:r>
    </w:p>
    <w:p w:rsidR="006339F4" w:rsidRDefault="006339F4" w:rsidP="006339F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Podstawą płatności będzie protokół odbioru końcowego, spisany z udziałem inwestora i jego przedstawiciela w osobie inspektora nadzoru o ile taki będzie ustanowiony. W protokole znajdzie się stwierdzenie o przyjęciu robót przez inwestora.</w:t>
      </w:r>
    </w:p>
    <w:p w:rsidR="006339F4" w:rsidRDefault="006339F4" w:rsidP="006339F4">
      <w:pPr>
        <w:ind w:left="540"/>
        <w:jc w:val="both"/>
      </w:pPr>
      <w:r>
        <w:rPr>
          <w:sz w:val="28"/>
          <w:szCs w:val="28"/>
        </w:rPr>
        <w:t>Inne warunki płatności zostaną określone w umowie spisanej z wykonawcą robót.</w:t>
      </w:r>
    </w:p>
    <w:p w:rsidR="006339F4" w:rsidRDefault="006339F4" w:rsidP="006339F4"/>
    <w:p w:rsidR="006339F4" w:rsidRDefault="006339F4" w:rsidP="006339F4"/>
    <w:p w:rsidR="006339F4" w:rsidRDefault="006339F4" w:rsidP="006339F4"/>
    <w:p w:rsidR="006339F4" w:rsidRDefault="006339F4" w:rsidP="006339F4"/>
    <w:p w:rsidR="00B64B75" w:rsidRDefault="00B64B75"/>
    <w:sectPr w:rsidR="00B64B75" w:rsidSect="0040116E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301DD"/>
    <w:multiLevelType w:val="multilevel"/>
    <w:tmpl w:val="70A6F7D2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38EF5994"/>
    <w:multiLevelType w:val="hybridMultilevel"/>
    <w:tmpl w:val="EF92656A"/>
    <w:lvl w:ilvl="0" w:tplc="EF04FB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A695286"/>
    <w:multiLevelType w:val="hybridMultilevel"/>
    <w:tmpl w:val="71101668"/>
    <w:lvl w:ilvl="0" w:tplc="72A815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6ED3247"/>
    <w:multiLevelType w:val="singleLevel"/>
    <w:tmpl w:val="0CFA3A34"/>
    <w:lvl w:ilvl="0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F4"/>
    <w:rsid w:val="0000720A"/>
    <w:rsid w:val="00023763"/>
    <w:rsid w:val="000514F2"/>
    <w:rsid w:val="000550A2"/>
    <w:rsid w:val="00073669"/>
    <w:rsid w:val="00086962"/>
    <w:rsid w:val="00093E9F"/>
    <w:rsid w:val="00094831"/>
    <w:rsid w:val="00095320"/>
    <w:rsid w:val="00097219"/>
    <w:rsid w:val="000E28BA"/>
    <w:rsid w:val="00101CF9"/>
    <w:rsid w:val="00123B0F"/>
    <w:rsid w:val="00123DF9"/>
    <w:rsid w:val="00125370"/>
    <w:rsid w:val="00130205"/>
    <w:rsid w:val="00130382"/>
    <w:rsid w:val="00145485"/>
    <w:rsid w:val="00151A6A"/>
    <w:rsid w:val="00161886"/>
    <w:rsid w:val="001656C1"/>
    <w:rsid w:val="00183235"/>
    <w:rsid w:val="00184C31"/>
    <w:rsid w:val="0019784E"/>
    <w:rsid w:val="001A79BD"/>
    <w:rsid w:val="001D5DF4"/>
    <w:rsid w:val="001D66CD"/>
    <w:rsid w:val="001E278C"/>
    <w:rsid w:val="001F2998"/>
    <w:rsid w:val="001F7152"/>
    <w:rsid w:val="002068CD"/>
    <w:rsid w:val="00217D57"/>
    <w:rsid w:val="00231066"/>
    <w:rsid w:val="00236C37"/>
    <w:rsid w:val="00240E47"/>
    <w:rsid w:val="0024757E"/>
    <w:rsid w:val="00253B02"/>
    <w:rsid w:val="00266D05"/>
    <w:rsid w:val="00276E74"/>
    <w:rsid w:val="0027740E"/>
    <w:rsid w:val="002817A1"/>
    <w:rsid w:val="00284ABA"/>
    <w:rsid w:val="00286EE9"/>
    <w:rsid w:val="00293A7A"/>
    <w:rsid w:val="002A0B0E"/>
    <w:rsid w:val="002A1AA0"/>
    <w:rsid w:val="002A1FB6"/>
    <w:rsid w:val="002C2A56"/>
    <w:rsid w:val="002D0DFC"/>
    <w:rsid w:val="002E43B3"/>
    <w:rsid w:val="002E6E4B"/>
    <w:rsid w:val="002F2927"/>
    <w:rsid w:val="00301A11"/>
    <w:rsid w:val="00301CEF"/>
    <w:rsid w:val="00304636"/>
    <w:rsid w:val="003049A5"/>
    <w:rsid w:val="0031707C"/>
    <w:rsid w:val="00326ED6"/>
    <w:rsid w:val="00331C89"/>
    <w:rsid w:val="00335A73"/>
    <w:rsid w:val="00347A5A"/>
    <w:rsid w:val="0036045F"/>
    <w:rsid w:val="00374EBE"/>
    <w:rsid w:val="0038615F"/>
    <w:rsid w:val="003942F9"/>
    <w:rsid w:val="003A09CF"/>
    <w:rsid w:val="003B35D8"/>
    <w:rsid w:val="003B773C"/>
    <w:rsid w:val="003D4C70"/>
    <w:rsid w:val="003F4499"/>
    <w:rsid w:val="003F6C3C"/>
    <w:rsid w:val="0040236E"/>
    <w:rsid w:val="00402EF7"/>
    <w:rsid w:val="00427D67"/>
    <w:rsid w:val="00436C42"/>
    <w:rsid w:val="0045395E"/>
    <w:rsid w:val="00454973"/>
    <w:rsid w:val="0045732F"/>
    <w:rsid w:val="004629CB"/>
    <w:rsid w:val="00470F10"/>
    <w:rsid w:val="004722B1"/>
    <w:rsid w:val="00477F5A"/>
    <w:rsid w:val="00492BA8"/>
    <w:rsid w:val="004942A7"/>
    <w:rsid w:val="00494AC6"/>
    <w:rsid w:val="004A377C"/>
    <w:rsid w:val="004A41F4"/>
    <w:rsid w:val="004A6A1F"/>
    <w:rsid w:val="004B18D0"/>
    <w:rsid w:val="004B7FB6"/>
    <w:rsid w:val="004C502C"/>
    <w:rsid w:val="004D22F8"/>
    <w:rsid w:val="004E6815"/>
    <w:rsid w:val="004F5F63"/>
    <w:rsid w:val="00507DDF"/>
    <w:rsid w:val="0051094D"/>
    <w:rsid w:val="00511A81"/>
    <w:rsid w:val="0051444E"/>
    <w:rsid w:val="00514A22"/>
    <w:rsid w:val="00524BDC"/>
    <w:rsid w:val="005308BC"/>
    <w:rsid w:val="0053418B"/>
    <w:rsid w:val="00551EA3"/>
    <w:rsid w:val="00555A2A"/>
    <w:rsid w:val="00556CFC"/>
    <w:rsid w:val="00556F5C"/>
    <w:rsid w:val="0055765A"/>
    <w:rsid w:val="005756A7"/>
    <w:rsid w:val="005A0390"/>
    <w:rsid w:val="005A266F"/>
    <w:rsid w:val="005B6028"/>
    <w:rsid w:val="005C218F"/>
    <w:rsid w:val="005E0E70"/>
    <w:rsid w:val="005E2E24"/>
    <w:rsid w:val="006318C7"/>
    <w:rsid w:val="006339F4"/>
    <w:rsid w:val="006424C1"/>
    <w:rsid w:val="00652AF2"/>
    <w:rsid w:val="00665312"/>
    <w:rsid w:val="006737F2"/>
    <w:rsid w:val="006812FF"/>
    <w:rsid w:val="006972ED"/>
    <w:rsid w:val="006A48C1"/>
    <w:rsid w:val="006B06E1"/>
    <w:rsid w:val="006B2AD4"/>
    <w:rsid w:val="006C1A65"/>
    <w:rsid w:val="006D39E2"/>
    <w:rsid w:val="006E329D"/>
    <w:rsid w:val="006F052D"/>
    <w:rsid w:val="006F6356"/>
    <w:rsid w:val="007034CA"/>
    <w:rsid w:val="00703571"/>
    <w:rsid w:val="00716709"/>
    <w:rsid w:val="00724471"/>
    <w:rsid w:val="00731365"/>
    <w:rsid w:val="00770565"/>
    <w:rsid w:val="00777175"/>
    <w:rsid w:val="0078389F"/>
    <w:rsid w:val="00787433"/>
    <w:rsid w:val="007944A7"/>
    <w:rsid w:val="007A4D05"/>
    <w:rsid w:val="007B0430"/>
    <w:rsid w:val="007B3AB7"/>
    <w:rsid w:val="007B7ADF"/>
    <w:rsid w:val="007D1934"/>
    <w:rsid w:val="007E3068"/>
    <w:rsid w:val="007E7C6E"/>
    <w:rsid w:val="007F1297"/>
    <w:rsid w:val="007F4FD9"/>
    <w:rsid w:val="00801D1E"/>
    <w:rsid w:val="0081008B"/>
    <w:rsid w:val="00813450"/>
    <w:rsid w:val="00813F6F"/>
    <w:rsid w:val="00821CAE"/>
    <w:rsid w:val="00835839"/>
    <w:rsid w:val="008374DC"/>
    <w:rsid w:val="00842CDE"/>
    <w:rsid w:val="0084722A"/>
    <w:rsid w:val="00847EAE"/>
    <w:rsid w:val="008527F9"/>
    <w:rsid w:val="00855038"/>
    <w:rsid w:val="008625F9"/>
    <w:rsid w:val="008674B5"/>
    <w:rsid w:val="00871AE0"/>
    <w:rsid w:val="00871C8B"/>
    <w:rsid w:val="0088020F"/>
    <w:rsid w:val="00892599"/>
    <w:rsid w:val="008A5640"/>
    <w:rsid w:val="008B34BB"/>
    <w:rsid w:val="008C484C"/>
    <w:rsid w:val="008C6AB8"/>
    <w:rsid w:val="008D1112"/>
    <w:rsid w:val="008E3B88"/>
    <w:rsid w:val="00914457"/>
    <w:rsid w:val="00917EAA"/>
    <w:rsid w:val="0093273B"/>
    <w:rsid w:val="00964842"/>
    <w:rsid w:val="00964F13"/>
    <w:rsid w:val="00967165"/>
    <w:rsid w:val="00980EEB"/>
    <w:rsid w:val="009852C9"/>
    <w:rsid w:val="009A3A1F"/>
    <w:rsid w:val="009A67AD"/>
    <w:rsid w:val="009B0A0C"/>
    <w:rsid w:val="009B1206"/>
    <w:rsid w:val="009B27C7"/>
    <w:rsid w:val="009B46CF"/>
    <w:rsid w:val="009C4233"/>
    <w:rsid w:val="009C77DB"/>
    <w:rsid w:val="009D37BC"/>
    <w:rsid w:val="009E3D7E"/>
    <w:rsid w:val="009E6E14"/>
    <w:rsid w:val="009F2649"/>
    <w:rsid w:val="009F5F0B"/>
    <w:rsid w:val="009F7FF7"/>
    <w:rsid w:val="00A1459C"/>
    <w:rsid w:val="00A16F8A"/>
    <w:rsid w:val="00A26DC7"/>
    <w:rsid w:val="00A30123"/>
    <w:rsid w:val="00A323E0"/>
    <w:rsid w:val="00A36FB2"/>
    <w:rsid w:val="00A478B4"/>
    <w:rsid w:val="00A64611"/>
    <w:rsid w:val="00A667AF"/>
    <w:rsid w:val="00A71D34"/>
    <w:rsid w:val="00A96124"/>
    <w:rsid w:val="00AA4722"/>
    <w:rsid w:val="00AB5EB1"/>
    <w:rsid w:val="00AD09F9"/>
    <w:rsid w:val="00AF2B9F"/>
    <w:rsid w:val="00B006F5"/>
    <w:rsid w:val="00B313D4"/>
    <w:rsid w:val="00B44F0E"/>
    <w:rsid w:val="00B51098"/>
    <w:rsid w:val="00B52CDA"/>
    <w:rsid w:val="00B560E5"/>
    <w:rsid w:val="00B563BD"/>
    <w:rsid w:val="00B64B75"/>
    <w:rsid w:val="00B73B92"/>
    <w:rsid w:val="00B740D1"/>
    <w:rsid w:val="00B815C6"/>
    <w:rsid w:val="00B82693"/>
    <w:rsid w:val="00B82D4C"/>
    <w:rsid w:val="00B954E0"/>
    <w:rsid w:val="00BA64D4"/>
    <w:rsid w:val="00BB3781"/>
    <w:rsid w:val="00BD79DD"/>
    <w:rsid w:val="00BE378B"/>
    <w:rsid w:val="00BF38CE"/>
    <w:rsid w:val="00C01345"/>
    <w:rsid w:val="00C036BA"/>
    <w:rsid w:val="00C17030"/>
    <w:rsid w:val="00C21F35"/>
    <w:rsid w:val="00C254FE"/>
    <w:rsid w:val="00C50DBC"/>
    <w:rsid w:val="00C51919"/>
    <w:rsid w:val="00C530F5"/>
    <w:rsid w:val="00C5664E"/>
    <w:rsid w:val="00C60360"/>
    <w:rsid w:val="00C63997"/>
    <w:rsid w:val="00C67606"/>
    <w:rsid w:val="00C75B0E"/>
    <w:rsid w:val="00C83D58"/>
    <w:rsid w:val="00C85C57"/>
    <w:rsid w:val="00CA0975"/>
    <w:rsid w:val="00CA1A6F"/>
    <w:rsid w:val="00CC56E2"/>
    <w:rsid w:val="00CD185B"/>
    <w:rsid w:val="00CD489A"/>
    <w:rsid w:val="00D03CB4"/>
    <w:rsid w:val="00D332F8"/>
    <w:rsid w:val="00D406E3"/>
    <w:rsid w:val="00D42C00"/>
    <w:rsid w:val="00D53206"/>
    <w:rsid w:val="00D5463B"/>
    <w:rsid w:val="00D54E67"/>
    <w:rsid w:val="00D56F7B"/>
    <w:rsid w:val="00D571DA"/>
    <w:rsid w:val="00D60EBD"/>
    <w:rsid w:val="00D72E32"/>
    <w:rsid w:val="00D75947"/>
    <w:rsid w:val="00D762AC"/>
    <w:rsid w:val="00D93355"/>
    <w:rsid w:val="00DA11FC"/>
    <w:rsid w:val="00DB4AAE"/>
    <w:rsid w:val="00DC16BB"/>
    <w:rsid w:val="00DD34A3"/>
    <w:rsid w:val="00DD485B"/>
    <w:rsid w:val="00DD66CB"/>
    <w:rsid w:val="00DE19AF"/>
    <w:rsid w:val="00DF496C"/>
    <w:rsid w:val="00DF7C19"/>
    <w:rsid w:val="00E20F8D"/>
    <w:rsid w:val="00E23D2A"/>
    <w:rsid w:val="00E2636C"/>
    <w:rsid w:val="00E27282"/>
    <w:rsid w:val="00E27481"/>
    <w:rsid w:val="00E337D2"/>
    <w:rsid w:val="00E56A93"/>
    <w:rsid w:val="00E866DD"/>
    <w:rsid w:val="00E87D05"/>
    <w:rsid w:val="00E94888"/>
    <w:rsid w:val="00EA4651"/>
    <w:rsid w:val="00EA6FB5"/>
    <w:rsid w:val="00EA761D"/>
    <w:rsid w:val="00EB343D"/>
    <w:rsid w:val="00EE0D09"/>
    <w:rsid w:val="00EE148B"/>
    <w:rsid w:val="00EF5C89"/>
    <w:rsid w:val="00EF60B3"/>
    <w:rsid w:val="00F155F0"/>
    <w:rsid w:val="00F2193F"/>
    <w:rsid w:val="00F26BCF"/>
    <w:rsid w:val="00F3677C"/>
    <w:rsid w:val="00F46222"/>
    <w:rsid w:val="00F62F6E"/>
    <w:rsid w:val="00F65F80"/>
    <w:rsid w:val="00F72125"/>
    <w:rsid w:val="00F76B3F"/>
    <w:rsid w:val="00F86D0C"/>
    <w:rsid w:val="00F928C1"/>
    <w:rsid w:val="00FC1275"/>
    <w:rsid w:val="00FD35ED"/>
    <w:rsid w:val="00FE38BB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F921D-9462-4F6E-B3C8-FB6AC163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339F4"/>
    <w:pPr>
      <w:overflowPunct w:val="0"/>
      <w:autoSpaceDE w:val="0"/>
      <w:autoSpaceDN w:val="0"/>
      <w:adjustRightInd w:val="0"/>
    </w:pPr>
    <w:rPr>
      <w:rFonts w:ascii="TimesNewRomanPS" w:hAnsi="TimesNewRomanPS"/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6339F4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2340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Ireneusz</cp:lastModifiedBy>
  <cp:revision>10</cp:revision>
  <dcterms:created xsi:type="dcterms:W3CDTF">2015-01-20T20:18:00Z</dcterms:created>
  <dcterms:modified xsi:type="dcterms:W3CDTF">2015-01-22T07:02:00Z</dcterms:modified>
</cp:coreProperties>
</file>